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64"/>
      </w:tblGrid>
      <w:tr>
        <w:tc>
          <w:tcPr>
            <w:tcW w:w="3227" w:type="dxa"/>
          </w:tcPr>
          <w:p>
            <w:pPr>
              <w:pStyle w:val="BodyText"/>
              <w:ind w:left="0" w:firstLine="0"/>
              <w:jc w:val="center"/>
              <w:rPr>
                <w:b/>
                <w:bCs/>
                <w:sz w:val="26"/>
                <w:szCs w:val="26"/>
              </w:rPr>
            </w:pPr>
            <w:r>
              <w:rPr>
                <w:b/>
                <w:bCs/>
                <w:sz w:val="26"/>
                <w:szCs w:val="26"/>
              </w:rPr>
              <w:t>ỦY</w:t>
            </w:r>
            <w:r>
              <w:rPr>
                <w:b/>
                <w:bCs/>
                <w:spacing w:val="-17"/>
                <w:sz w:val="26"/>
                <w:szCs w:val="26"/>
              </w:rPr>
              <w:t xml:space="preserve"> </w:t>
            </w:r>
            <w:r>
              <w:rPr>
                <w:b/>
                <w:bCs/>
                <w:sz w:val="26"/>
                <w:szCs w:val="26"/>
              </w:rPr>
              <w:t>BAN</w:t>
            </w:r>
            <w:r>
              <w:rPr>
                <w:b/>
                <w:bCs/>
                <w:spacing w:val="-13"/>
                <w:sz w:val="26"/>
                <w:szCs w:val="26"/>
              </w:rPr>
              <w:t xml:space="preserve"> </w:t>
            </w:r>
            <w:r>
              <w:rPr>
                <w:b/>
                <w:bCs/>
                <w:sz w:val="26"/>
                <w:szCs w:val="26"/>
              </w:rPr>
              <w:t>NHÂN</w:t>
            </w:r>
            <w:r>
              <w:rPr>
                <w:b/>
                <w:bCs/>
                <w:spacing w:val="-11"/>
                <w:sz w:val="26"/>
                <w:szCs w:val="26"/>
              </w:rPr>
              <w:t xml:space="preserve"> </w:t>
            </w:r>
            <w:r>
              <w:rPr>
                <w:b/>
                <w:bCs/>
                <w:sz w:val="26"/>
                <w:szCs w:val="26"/>
              </w:rPr>
              <w:t>DÂN</w:t>
            </w:r>
          </w:p>
          <w:p>
            <w:pPr>
              <w:pStyle w:val="BodyText"/>
              <w:ind w:left="0" w:firstLine="0"/>
              <w:jc w:val="center"/>
              <w:rPr>
                <w:b/>
                <w:bCs/>
                <w:i/>
                <w:sz w:val="26"/>
                <w:szCs w:val="26"/>
                <w:lang w:val="en-US"/>
              </w:rPr>
            </w:pPr>
            <w:r>
              <w:rPr>
                <w:b/>
                <w:bCs/>
                <w:noProof/>
                <w:sz w:val="26"/>
                <w:szCs w:val="26"/>
                <w:lang w:val="en-US"/>
              </w:rPr>
              <mc:AlternateContent>
                <mc:Choice Requires="wps">
                  <w:drawing>
                    <wp:anchor distT="0" distB="0" distL="114300" distR="114300" simplePos="0" relativeHeight="251659264" behindDoc="0" locked="0" layoutInCell="1" allowOverlap="1">
                      <wp:simplePos x="0" y="0"/>
                      <wp:positionH relativeFrom="column">
                        <wp:posOffset>638810</wp:posOffset>
                      </wp:positionH>
                      <wp:positionV relativeFrom="paragraph">
                        <wp:posOffset>216535</wp:posOffset>
                      </wp:positionV>
                      <wp:extent cx="533400" cy="0"/>
                      <wp:effectExtent l="0" t="0" r="19050" b="19050"/>
                      <wp:wrapNone/>
                      <wp:docPr id="1299983401" name="Straight Connector 5"/>
                      <wp:cNvGraphicFramePr/>
                      <a:graphic xmlns:a="http://schemas.openxmlformats.org/drawingml/2006/main">
                        <a:graphicData uri="http://schemas.microsoft.com/office/word/2010/wordprocessingShape">
                          <wps:wsp>
                            <wps:cNvCnPr/>
                            <wps:spPr>
                              <a:xfrm>
                                <a:off x="0" y="0"/>
                                <a:ext cx="533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0F8725C3"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3pt,17.05pt" to="92.3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" strokecolor="black [3200]" strokeweight=".5pt">
                      <v:stroke joinstyle="miter"/>
                    </v:line>
                  </w:pict>
                </mc:Fallback>
              </mc:AlternateContent>
            </w:r>
            <w:r>
              <w:rPr>
                <w:b/>
                <w:bCs/>
                <w:sz w:val="26"/>
                <w:szCs w:val="26"/>
              </w:rPr>
              <w:t xml:space="preserve">XÃ </w:t>
            </w:r>
            <w:r>
              <w:rPr>
                <w:b/>
                <w:bCs/>
                <w:sz w:val="26"/>
                <w:szCs w:val="26"/>
                <w:lang w:val="en-US"/>
              </w:rPr>
              <w:t>KỲ XUÂN</w:t>
            </w:r>
          </w:p>
        </w:tc>
        <w:tc>
          <w:tcPr>
            <w:tcW w:w="6064" w:type="dxa"/>
          </w:tcPr>
          <w:p>
            <w:pPr>
              <w:ind w:right="6"/>
              <w:jc w:val="center"/>
              <w:rPr>
                <w:rFonts w:ascii="Times New Roman" w:hAnsi="Times New Roman"/>
                <w:b/>
                <w:bCs/>
                <w:sz w:val="26"/>
                <w:szCs w:val="26"/>
              </w:rPr>
            </w:pPr>
            <w:r>
              <w:rPr>
                <w:rFonts w:ascii="Times New Roman" w:hAnsi="Times New Roman"/>
                <w:b/>
                <w:bCs/>
                <w:sz w:val="26"/>
                <w:szCs w:val="26"/>
              </w:rPr>
              <w:t>CỘNG</w:t>
            </w:r>
            <w:r>
              <w:rPr>
                <w:rFonts w:ascii="Times New Roman" w:hAnsi="Times New Roman"/>
                <w:b/>
                <w:bCs/>
                <w:spacing w:val="10"/>
                <w:sz w:val="26"/>
                <w:szCs w:val="26"/>
              </w:rPr>
              <w:t xml:space="preserve"> </w:t>
            </w:r>
            <w:r>
              <w:rPr>
                <w:rFonts w:ascii="Times New Roman" w:hAnsi="Times New Roman"/>
                <w:b/>
                <w:bCs/>
                <w:sz w:val="26"/>
                <w:szCs w:val="26"/>
              </w:rPr>
              <w:t>HOÀ</w:t>
            </w:r>
            <w:r>
              <w:rPr>
                <w:rFonts w:ascii="Times New Roman" w:hAnsi="Times New Roman"/>
                <w:b/>
                <w:bCs/>
                <w:spacing w:val="8"/>
                <w:sz w:val="26"/>
                <w:szCs w:val="26"/>
              </w:rPr>
              <w:t xml:space="preserve"> </w:t>
            </w:r>
            <w:r>
              <w:rPr>
                <w:rFonts w:ascii="Times New Roman" w:hAnsi="Times New Roman"/>
                <w:b/>
                <w:bCs/>
                <w:sz w:val="26"/>
                <w:szCs w:val="26"/>
              </w:rPr>
              <w:t>XÃ</w:t>
            </w:r>
            <w:r>
              <w:rPr>
                <w:rFonts w:ascii="Times New Roman" w:hAnsi="Times New Roman"/>
                <w:b/>
                <w:bCs/>
                <w:spacing w:val="13"/>
                <w:sz w:val="26"/>
                <w:szCs w:val="26"/>
              </w:rPr>
              <w:t xml:space="preserve"> </w:t>
            </w:r>
            <w:r>
              <w:rPr>
                <w:rFonts w:ascii="Times New Roman" w:hAnsi="Times New Roman"/>
                <w:b/>
                <w:bCs/>
                <w:sz w:val="26"/>
                <w:szCs w:val="26"/>
              </w:rPr>
              <w:t>HỘI</w:t>
            </w:r>
            <w:r>
              <w:rPr>
                <w:rFonts w:ascii="Times New Roman" w:hAnsi="Times New Roman"/>
                <w:b/>
                <w:bCs/>
                <w:spacing w:val="9"/>
                <w:sz w:val="26"/>
                <w:szCs w:val="26"/>
              </w:rPr>
              <w:t xml:space="preserve"> </w:t>
            </w:r>
            <w:r>
              <w:rPr>
                <w:rFonts w:ascii="Times New Roman" w:hAnsi="Times New Roman"/>
                <w:b/>
                <w:bCs/>
                <w:sz w:val="26"/>
                <w:szCs w:val="26"/>
              </w:rPr>
              <w:t>CHỦ</w:t>
            </w:r>
            <w:r>
              <w:rPr>
                <w:rFonts w:ascii="Times New Roman" w:hAnsi="Times New Roman"/>
                <w:b/>
                <w:bCs/>
                <w:spacing w:val="8"/>
                <w:sz w:val="26"/>
                <w:szCs w:val="26"/>
              </w:rPr>
              <w:t xml:space="preserve"> </w:t>
            </w:r>
            <w:r>
              <w:rPr>
                <w:rFonts w:ascii="Times New Roman" w:hAnsi="Times New Roman"/>
                <w:b/>
                <w:bCs/>
                <w:sz w:val="26"/>
                <w:szCs w:val="26"/>
              </w:rPr>
              <w:t>NGHĨA</w:t>
            </w:r>
            <w:r>
              <w:rPr>
                <w:rFonts w:ascii="Times New Roman" w:hAnsi="Times New Roman"/>
                <w:b/>
                <w:bCs/>
                <w:spacing w:val="7"/>
                <w:sz w:val="26"/>
                <w:szCs w:val="26"/>
              </w:rPr>
              <w:t xml:space="preserve"> </w:t>
            </w:r>
            <w:r>
              <w:rPr>
                <w:rFonts w:ascii="Times New Roman" w:hAnsi="Times New Roman"/>
                <w:b/>
                <w:bCs/>
                <w:sz w:val="26"/>
                <w:szCs w:val="26"/>
              </w:rPr>
              <w:t>VIỆT</w:t>
            </w:r>
            <w:r>
              <w:rPr>
                <w:rFonts w:ascii="Times New Roman" w:hAnsi="Times New Roman"/>
                <w:b/>
                <w:bCs/>
                <w:spacing w:val="9"/>
                <w:sz w:val="26"/>
                <w:szCs w:val="26"/>
              </w:rPr>
              <w:t xml:space="preserve"> </w:t>
            </w:r>
            <w:r>
              <w:rPr>
                <w:rFonts w:ascii="Times New Roman" w:hAnsi="Times New Roman"/>
                <w:b/>
                <w:bCs/>
                <w:spacing w:val="-5"/>
                <w:sz w:val="26"/>
                <w:szCs w:val="26"/>
              </w:rPr>
              <w:t>NAM</w:t>
            </w:r>
          </w:p>
          <w:p>
            <w:pPr>
              <w:jc w:val="center"/>
              <w:rPr>
                <w:rFonts w:ascii="Times New Roman" w:hAnsi="Times New Roman"/>
                <w:b/>
                <w:bCs/>
                <w:spacing w:val="-4"/>
                <w:sz w:val="28"/>
                <w:szCs w:val="28"/>
              </w:rPr>
            </w:pPr>
            <w:r>
              <w:rPr>
                <w:rFonts w:ascii="Times New Roman" w:hAnsi="Times New Roman"/>
                <w:b/>
                <w:bCs/>
                <w:sz w:val="28"/>
                <w:szCs w:val="28"/>
              </w:rPr>
              <w:t>Độc</w:t>
            </w:r>
            <w:r>
              <w:rPr>
                <w:rFonts w:ascii="Times New Roman" w:hAnsi="Times New Roman"/>
                <w:b/>
                <w:bCs/>
                <w:spacing w:val="1"/>
                <w:sz w:val="28"/>
                <w:szCs w:val="28"/>
              </w:rPr>
              <w:t xml:space="preserve"> </w:t>
            </w:r>
            <w:r>
              <w:rPr>
                <w:rFonts w:ascii="Times New Roman" w:hAnsi="Times New Roman"/>
                <w:b/>
                <w:bCs/>
                <w:sz w:val="28"/>
                <w:szCs w:val="28"/>
              </w:rPr>
              <w:t>lập</w:t>
            </w:r>
            <w:r>
              <w:rPr>
                <w:rFonts w:ascii="Times New Roman" w:hAnsi="Times New Roman"/>
                <w:b/>
                <w:bCs/>
                <w:spacing w:val="4"/>
                <w:sz w:val="28"/>
                <w:szCs w:val="28"/>
              </w:rPr>
              <w:t xml:space="preserve"> </w:t>
            </w:r>
            <w:r>
              <w:rPr>
                <w:rFonts w:ascii="Times New Roman" w:hAnsi="Times New Roman"/>
                <w:b/>
                <w:bCs/>
                <w:sz w:val="28"/>
                <w:szCs w:val="28"/>
              </w:rPr>
              <w:t>-</w:t>
            </w:r>
            <w:r>
              <w:rPr>
                <w:rFonts w:ascii="Times New Roman" w:hAnsi="Times New Roman"/>
                <w:b/>
                <w:bCs/>
                <w:spacing w:val="6"/>
                <w:sz w:val="28"/>
                <w:szCs w:val="28"/>
              </w:rPr>
              <w:t xml:space="preserve"> </w:t>
            </w:r>
            <w:r>
              <w:rPr>
                <w:rFonts w:ascii="Times New Roman" w:hAnsi="Times New Roman"/>
                <w:b/>
                <w:bCs/>
                <w:sz w:val="28"/>
                <w:szCs w:val="28"/>
              </w:rPr>
              <w:t>Tự</w:t>
            </w:r>
            <w:r>
              <w:rPr>
                <w:rFonts w:ascii="Times New Roman" w:hAnsi="Times New Roman"/>
                <w:b/>
                <w:bCs/>
                <w:spacing w:val="5"/>
                <w:sz w:val="28"/>
                <w:szCs w:val="28"/>
              </w:rPr>
              <w:t xml:space="preserve"> </w:t>
            </w:r>
            <w:r>
              <w:rPr>
                <w:rFonts w:ascii="Times New Roman" w:hAnsi="Times New Roman"/>
                <w:b/>
                <w:bCs/>
                <w:sz w:val="28"/>
                <w:szCs w:val="28"/>
              </w:rPr>
              <w:t>do</w:t>
            </w:r>
            <w:r>
              <w:rPr>
                <w:rFonts w:ascii="Times New Roman" w:hAnsi="Times New Roman"/>
                <w:b/>
                <w:bCs/>
                <w:spacing w:val="9"/>
                <w:sz w:val="28"/>
                <w:szCs w:val="28"/>
              </w:rPr>
              <w:t xml:space="preserve"> </w:t>
            </w:r>
            <w:r>
              <w:rPr>
                <w:rFonts w:ascii="Times New Roman" w:hAnsi="Times New Roman"/>
                <w:b/>
                <w:bCs/>
                <w:sz w:val="28"/>
                <w:szCs w:val="28"/>
              </w:rPr>
              <w:t>-</w:t>
            </w:r>
            <w:r>
              <w:rPr>
                <w:rFonts w:ascii="Times New Roman" w:hAnsi="Times New Roman"/>
                <w:b/>
                <w:bCs/>
                <w:spacing w:val="5"/>
                <w:sz w:val="28"/>
                <w:szCs w:val="28"/>
              </w:rPr>
              <w:t xml:space="preserve"> </w:t>
            </w:r>
            <w:r>
              <w:rPr>
                <w:rFonts w:ascii="Times New Roman" w:hAnsi="Times New Roman"/>
                <w:b/>
                <w:bCs/>
                <w:sz w:val="28"/>
                <w:szCs w:val="28"/>
              </w:rPr>
              <w:t>Hạnh</w:t>
            </w:r>
            <w:r>
              <w:rPr>
                <w:rFonts w:ascii="Times New Roman" w:hAnsi="Times New Roman"/>
                <w:b/>
                <w:bCs/>
                <w:spacing w:val="-2"/>
                <w:sz w:val="28"/>
                <w:szCs w:val="28"/>
              </w:rPr>
              <w:t xml:space="preserve"> </w:t>
            </w:r>
            <w:r>
              <w:rPr>
                <w:rFonts w:ascii="Times New Roman" w:hAnsi="Times New Roman"/>
                <w:b/>
                <w:bCs/>
                <w:spacing w:val="-4"/>
                <w:sz w:val="28"/>
                <w:szCs w:val="28"/>
              </w:rPr>
              <w:t>phúc</w:t>
            </w:r>
          </w:p>
          <w:p>
            <w:pPr>
              <w:jc w:val="center"/>
              <w:rPr>
                <w:rFonts w:ascii="Times New Roman" w:hAnsi="Times New Roman"/>
                <w:b/>
                <w:bCs/>
                <w:i/>
                <w:sz w:val="26"/>
                <w:szCs w:val="26"/>
              </w:rPr>
            </w:pPr>
            <w:r>
              <w:rPr>
                <w:b/>
                <w:bCs/>
                <w:i/>
                <w:noProof/>
                <w:sz w:val="26"/>
                <w:szCs w:val="26"/>
              </w:rPr>
              <mc:AlternateContent>
                <mc:Choice Requires="wps">
                  <w:drawing>
                    <wp:anchor distT="0" distB="0" distL="114300" distR="114300" simplePos="0" relativeHeight="251660288" behindDoc="0" locked="0" layoutInCell="1" allowOverlap="1">
                      <wp:simplePos x="0" y="0"/>
                      <wp:positionH relativeFrom="column">
                        <wp:posOffset>781685</wp:posOffset>
                      </wp:positionH>
                      <wp:positionV relativeFrom="paragraph">
                        <wp:posOffset>12065</wp:posOffset>
                      </wp:positionV>
                      <wp:extent cx="2171700" cy="0"/>
                      <wp:effectExtent l="0" t="0" r="19050" b="19050"/>
                      <wp:wrapNone/>
                      <wp:docPr id="850508187" name="Straight Connector 6"/>
                      <wp:cNvGraphicFramePr/>
                      <a:graphic xmlns:a="http://schemas.openxmlformats.org/drawingml/2006/main">
                        <a:graphicData uri="http://schemas.microsoft.com/office/word/2010/wordprocessingShape">
                          <wps:wsp>
                            <wps:cNvCnPr/>
                            <wps:spPr>
                              <a:xfrm>
                                <a:off x="0" y="0"/>
                                <a:ext cx="217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3A77279C"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1.55pt,.95pt" to="232.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" strokecolor="black [3200]" strokeweight=".5pt">
                      <v:stroke joinstyle="miter"/>
                    </v:line>
                  </w:pict>
                </mc:Fallback>
              </mc:AlternateContent>
            </w:r>
          </w:p>
        </w:tc>
      </w:tr>
      <w:tr>
        <w:trPr>
          <w:trHeight w:val="362"/>
        </w:trPr>
        <w:tc>
          <w:tcPr>
            <w:tcW w:w="3227" w:type="dxa"/>
          </w:tcPr>
          <w:p>
            <w:pPr>
              <w:jc w:val="center"/>
              <w:rPr>
                <w:rFonts w:ascii="Times New Roman" w:hAnsi="Times New Roman"/>
                <w:i/>
              </w:rPr>
            </w:pPr>
            <w:r>
              <w:rPr>
                <w:rFonts w:ascii="Times New Roman" w:hAnsi="Times New Roman"/>
                <w:sz w:val="26"/>
                <w:szCs w:val="26"/>
              </w:rPr>
              <w:t>Số:</w:t>
            </w:r>
            <w:r>
              <w:rPr>
                <w:rFonts w:ascii="Times New Roman" w:hAnsi="Times New Roman"/>
                <w:spacing w:val="25"/>
                <w:sz w:val="26"/>
                <w:szCs w:val="26"/>
              </w:rPr>
              <w:t xml:space="preserve"> </w:t>
            </w:r>
            <w:r>
              <w:rPr>
                <w:rFonts w:ascii="Times New Roman" w:hAnsi="Times New Roman"/>
                <w:spacing w:val="-4"/>
                <w:position w:val="1"/>
                <w:sz w:val="26"/>
                <w:szCs w:val="26"/>
              </w:rPr>
              <w:t xml:space="preserve">           </w:t>
            </w:r>
            <w:r>
              <w:rPr>
                <w:rFonts w:ascii="Times New Roman" w:hAnsi="Times New Roman"/>
                <w:sz w:val="26"/>
                <w:szCs w:val="26"/>
              </w:rPr>
              <w:br w:type="column"/>
            </w:r>
            <w:r>
              <w:rPr>
                <w:rFonts w:ascii="Times New Roman" w:hAnsi="Times New Roman"/>
                <w:spacing w:val="-4"/>
                <w:sz w:val="26"/>
                <w:szCs w:val="26"/>
              </w:rPr>
              <w:t>/KH-UBND</w:t>
            </w:r>
          </w:p>
        </w:tc>
        <w:tc>
          <w:tcPr>
            <w:tcW w:w="6064" w:type="dxa"/>
          </w:tcPr>
          <w:p>
            <w:pPr>
              <w:pStyle w:val="BodyText"/>
              <w:ind w:left="0" w:firstLine="0"/>
              <w:jc w:val="center"/>
              <w:rPr>
                <w:i/>
              </w:rPr>
            </w:pPr>
            <w:r>
              <w:rPr>
                <w:i/>
                <w:lang w:val="en-US"/>
              </w:rPr>
              <w:t xml:space="preserve">         Kỳ Xuân</w:t>
            </w:r>
            <w:r>
              <w:rPr>
                <w:i/>
              </w:rPr>
              <w:t xml:space="preserve">, ngày       tháng </w:t>
            </w:r>
            <w:r>
              <w:rPr>
                <w:i/>
                <w:lang w:val="en-US"/>
              </w:rPr>
              <w:t xml:space="preserve">8 </w:t>
            </w:r>
            <w:r>
              <w:rPr>
                <w:i/>
              </w:rPr>
              <w:t>năm 2026</w:t>
            </w:r>
          </w:p>
        </w:tc>
      </w:tr>
    </w:tbl>
    <w:p>
      <w:pPr>
        <w:spacing w:before="0" w:after="0"/>
        <w:ind w:firstLine="0"/>
        <w:jc w:val="center"/>
        <w:rPr>
          <w:rFonts w:ascii="Times New Roman" w:hAnsi="Times New Roman" w:cs="Times New Roman"/>
          <w:b/>
          <w:bCs/>
          <w:sz w:val="28"/>
          <w:szCs w:val="28"/>
        </w:rPr>
      </w:pPr>
    </w:p>
    <w:p>
      <w:pPr>
        <w:spacing w:before="0" w:after="0"/>
        <w:ind w:firstLine="0"/>
        <w:jc w:val="center"/>
        <w:rPr>
          <w:rFonts w:ascii="Times New Roman" w:hAnsi="Times New Roman" w:cs="Times New Roman"/>
          <w:b/>
          <w:bCs/>
          <w:sz w:val="28"/>
          <w:szCs w:val="28"/>
        </w:rPr>
      </w:pPr>
      <w:r>
        <w:rPr>
          <w:rFonts w:ascii="Times New Roman" w:hAnsi="Times New Roman" w:cs="Times New Roman"/>
          <w:b/>
          <w:bCs/>
          <w:sz w:val="28"/>
          <w:szCs w:val="28"/>
        </w:rPr>
        <w:t>KẾ HOẠCH</w:t>
      </w:r>
    </w:p>
    <w:p>
      <w:pPr>
        <w:spacing w:before="0" w:after="0"/>
        <w:ind w:firstLine="0"/>
        <w:jc w:val="center"/>
        <w:rPr>
          <w:rFonts w:ascii="Times New Roman" w:hAnsi="Times New Roman" w:cs="Times New Roman"/>
          <w:b/>
          <w:bCs/>
          <w:sz w:val="28"/>
          <w:szCs w:val="28"/>
        </w:rPr>
      </w:pPr>
      <w:r>
        <w:rPr>
          <w:rFonts w:ascii="Times New Roman" w:hAnsi="Times New Roman" w:cs="Times New Roman"/>
          <w:b/>
          <w:bCs/>
          <w:sz w:val="28"/>
          <w:szCs w:val="28"/>
        </w:rPr>
        <w:t>Thực hiện Nghị quyết số 80-NQ/TW ngày 07/01/2026 của Bộ Chính trị</w:t>
      </w:r>
      <w:r>
        <w:rPr>
          <w:rFonts w:ascii="Times New Roman" w:hAnsi="Times New Roman" w:cs="Times New Roman"/>
          <w:b/>
          <w:bCs/>
          <w:sz w:val="28"/>
          <w:szCs w:val="28"/>
        </w:rPr>
        <w:br/>
        <w:t>về phát triển văn hóa Việt Nam</w:t>
      </w:r>
    </w:p>
    <w:p>
      <w:pPr>
        <w:spacing w:before="0" w:after="0"/>
        <w:ind w:firstLine="0"/>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24130</wp:posOffset>
                </wp:positionV>
                <wp:extent cx="1828800" cy="0"/>
                <wp:effectExtent l="0" t="0" r="19050" b="19050"/>
                <wp:wrapNone/>
                <wp:docPr id="1314835470" name="Straight Connector 1"/>
                <wp:cNvGraphicFramePr/>
                <a:graphic xmlns:a="http://schemas.openxmlformats.org/drawingml/2006/main">
                  <a:graphicData uri="http://schemas.microsoft.com/office/word/2010/wordprocessingShape">
                    <wps:wsp>
                      <wps:cNvCnPr/>
                      <wps:spPr>
                        <a:xfrm>
                          <a:off x="0" y="0"/>
                          <a:ext cx="182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1E278201" id="Straight Connector 1"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1.9pt" to="2in,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" strokecolor="black [3200]" strokeweight=".5pt">
                <v:stroke joinstyle="miter"/>
                <w10:wrap anchorx="margin"/>
              </v:line>
            </w:pict>
          </mc:Fallback>
        </mc:AlternateContent>
      </w:r>
    </w:p>
    <w:p>
      <w:pPr>
        <w:spacing w:before="0" w:after="0"/>
        <w:rPr>
          <w:rFonts w:ascii="Times New Roman" w:hAnsi="Times New Roman" w:cs="Times New Roman"/>
          <w:sz w:val="28"/>
          <w:szCs w:val="28"/>
        </w:rPr>
      </w:pPr>
    </w:p>
    <w:p>
      <w:pPr>
        <w:spacing w:before="0" w:after="0"/>
        <w:rPr>
          <w:rFonts w:ascii="Times New Roman" w:hAnsi="Times New Roman" w:cs="Times New Roman"/>
          <w:b/>
          <w:bCs/>
          <w:sz w:val="28"/>
          <w:szCs w:val="28"/>
        </w:rPr>
      </w:pPr>
      <w:r>
        <w:rPr>
          <w:rFonts w:ascii="Times New Roman" w:hAnsi="Times New Roman" w:cs="Times New Roman"/>
          <w:sz w:val="28"/>
          <w:szCs w:val="28"/>
        </w:rPr>
        <w:t xml:space="preserve">Thực hiện </w:t>
      </w:r>
      <w:r>
        <w:rPr>
          <w:rFonts w:ascii="Times New Roman" w:hAnsi="Times New Roman" w:cs="Times New Roman"/>
          <w:bCs/>
          <w:sz w:val="28"/>
          <w:szCs w:val="28"/>
        </w:rPr>
        <w:t>Nghị quyết số 80-NQ/TW ngày 07/01/2026 của Bộ Chính trị</w:t>
      </w:r>
      <w:r>
        <w:rPr>
          <w:rFonts w:ascii="Times New Roman" w:hAnsi="Times New Roman" w:cs="Times New Roman"/>
          <w:bCs/>
          <w:sz w:val="28"/>
          <w:szCs w:val="28"/>
        </w:rPr>
        <w:br/>
        <w:t>về phát triển văn hóa Việt Nam;</w:t>
      </w:r>
      <w:r>
        <w:rPr>
          <w:rFonts w:ascii="Times New Roman" w:hAnsi="Times New Roman" w:cs="Times New Roman"/>
          <w:b/>
          <w:bCs/>
          <w:sz w:val="28"/>
          <w:szCs w:val="28"/>
        </w:rPr>
        <w:t xml:space="preserve"> </w:t>
      </w:r>
      <w:r>
        <w:rPr>
          <w:rFonts w:ascii="Times New Roman" w:hAnsi="Times New Roman" w:cs="Times New Roman"/>
          <w:sz w:val="28"/>
          <w:szCs w:val="28"/>
        </w:rPr>
        <w:t>Chương trình hành động số 15-</w:t>
      </w:r>
      <w:r>
        <w:rPr>
          <w:rFonts w:ascii="Times New Roman" w:hAnsi="Times New Roman" w:cs="Times New Roman"/>
          <w:spacing w:val="-2"/>
          <w:sz w:val="28"/>
          <w:szCs w:val="28"/>
        </w:rPr>
        <w:t>CTr/ĐU</w:t>
      </w:r>
      <w:r>
        <w:rPr>
          <w:rFonts w:ascii="Times New Roman" w:hAnsi="Times New Roman" w:cs="Times New Roman"/>
          <w:sz w:val="28"/>
          <w:szCs w:val="28"/>
        </w:rPr>
        <w:t>, ngày 06/4/2026 của Ban Thường vụ Đảng ủy xã Kỳ Xuân về thực hiện Nghị quyết số 80-NQ/TW; Ủy ban nhân dân xã Kỳ Xuân ban hành Kế hoạch triển khai trên địa bàn xã với các nội dung cụ thể như sau:</w:t>
      </w:r>
    </w:p>
    <w:p>
      <w:pPr>
        <w:spacing w:before="0" w:after="0"/>
        <w:rPr>
          <w:rFonts w:ascii="Times New Roman" w:hAnsi="Times New Roman" w:cs="Times New Roman"/>
          <w:b/>
          <w:bCs/>
          <w:sz w:val="28"/>
          <w:szCs w:val="28"/>
        </w:rPr>
      </w:pPr>
      <w:r>
        <w:rPr>
          <w:rFonts w:ascii="Times New Roman" w:hAnsi="Times New Roman" w:cs="Times New Roman"/>
          <w:b/>
          <w:bCs/>
          <w:sz w:val="28"/>
          <w:szCs w:val="28"/>
        </w:rPr>
        <w:t>I. MỤC ĐÍCH, YÊU CẦU</w:t>
      </w:r>
    </w:p>
    <w:p>
      <w:pPr>
        <w:spacing w:before="0" w:after="0"/>
        <w:rPr>
          <w:rFonts w:ascii="Times New Roman" w:hAnsi="Times New Roman" w:cs="Times New Roman"/>
          <w:b/>
          <w:bCs/>
          <w:sz w:val="28"/>
          <w:szCs w:val="28"/>
        </w:rPr>
      </w:pPr>
      <w:r>
        <w:rPr>
          <w:rFonts w:ascii="Times New Roman" w:hAnsi="Times New Roman" w:cs="Times New Roman"/>
          <w:b/>
          <w:bCs/>
          <w:sz w:val="28"/>
          <w:szCs w:val="28"/>
        </w:rPr>
        <w:t>1. Mục đích</w:t>
      </w:r>
    </w:p>
    <w:p>
      <w:pPr>
        <w:spacing w:before="0" w:after="0"/>
        <w:rPr>
          <w:rFonts w:ascii="Times New Roman" w:hAnsi="Times New Roman" w:cs="Times New Roman"/>
          <w:sz w:val="28"/>
          <w:szCs w:val="28"/>
        </w:rPr>
      </w:pPr>
      <w:r>
        <w:rPr>
          <w:rFonts w:ascii="Times New Roman" w:hAnsi="Times New Roman" w:cs="Times New Roman"/>
          <w:sz w:val="28"/>
          <w:szCs w:val="28"/>
        </w:rPr>
        <w:t>- Cụ thể hóa các quan điểm, mục tiêu, nhiệm vụ, giải pháp của Nghị quyết số 80-NQ/TW và Chương trình hành động của Ban Thường vụ Đảng ủy xã</w:t>
      </w:r>
      <w:r>
        <w:rPr>
          <w:rFonts w:ascii="Times New Roman" w:hAnsi="Times New Roman" w:cs="Times New Roman"/>
          <w:sz w:val="28"/>
          <w:szCs w:val="28"/>
          <w:lang w:val="vi-VN"/>
        </w:rPr>
        <w:t xml:space="preserve"> Kỳ Xuân</w:t>
      </w:r>
      <w:r>
        <w:rPr>
          <w:rFonts w:ascii="Times New Roman" w:hAnsi="Times New Roman" w:cs="Times New Roman"/>
          <w:sz w:val="28"/>
          <w:szCs w:val="28"/>
        </w:rPr>
        <w:t xml:space="preserve"> các nhiệm vụ, giải pháp thiết thực, phù hợp với điều kiện thực tế của địa phương.</w:t>
      </w:r>
    </w:p>
    <w:p>
      <w:pPr>
        <w:spacing w:before="0" w:after="0"/>
        <w:rPr>
          <w:rFonts w:ascii="Times New Roman" w:hAnsi="Times New Roman" w:cs="Times New Roman"/>
          <w:sz w:val="28"/>
          <w:szCs w:val="28"/>
        </w:rPr>
      </w:pPr>
      <w:r>
        <w:rPr>
          <w:rFonts w:ascii="Times New Roman" w:hAnsi="Times New Roman" w:cs="Times New Roman"/>
          <w:sz w:val="28"/>
          <w:szCs w:val="28"/>
        </w:rPr>
        <w:t>- Nâng cao nhận thức, trách nhiệm của các cơ quan, đơn vị, cán bộ, công chức, viên chức, đảng viên và Nhân dân về vị trí, vai trò của văn hóa trong phát triển bền vững; xác định văn hóa là nền tảng tinh thần của xã hội, là mục tiêu, động lực và nguồn lực quan trọng cho phát triển kinh tế - xã hội của xã.</w:t>
      </w:r>
    </w:p>
    <w:p>
      <w:pPr>
        <w:spacing w:before="0" w:after="0"/>
        <w:rPr>
          <w:rFonts w:ascii="Times New Roman" w:hAnsi="Times New Roman" w:cs="Times New Roman"/>
          <w:sz w:val="28"/>
          <w:szCs w:val="28"/>
        </w:rPr>
      </w:pPr>
      <w:r>
        <w:rPr>
          <w:rFonts w:ascii="Times New Roman" w:hAnsi="Times New Roman" w:cs="Times New Roman"/>
          <w:sz w:val="28"/>
          <w:szCs w:val="28"/>
        </w:rPr>
        <w:t xml:space="preserve">- Xây dựng môi trường văn hóa lành mạnh, giàu bản sắc; phát triển con người </w:t>
      </w:r>
      <w:r>
        <w:rPr>
          <w:rFonts w:ascii="Times New Roman" w:hAnsi="Times New Roman" w:cs="Times New Roman"/>
          <w:sz w:val="28"/>
          <w:szCs w:val="28"/>
          <w:lang w:val="vi-VN"/>
        </w:rPr>
        <w:t>Kỳ Xuân</w:t>
      </w:r>
      <w:r>
        <w:rPr>
          <w:rFonts w:ascii="Times New Roman" w:hAnsi="Times New Roman" w:cs="Times New Roman"/>
          <w:sz w:val="28"/>
          <w:szCs w:val="28"/>
        </w:rPr>
        <w:t xml:space="preserve"> toàn diện; bảo tồn, phát huy giá trị di sản văn hóa, di tích lịch sử - văn hóa; thúc đẩy phong trào xây dựng đời sống văn hóa ở cơ sở; góp phần thực hiện thắng lợi các mục tiêu phát triển của địa phương giai đoạn 2026 - 2030.</w:t>
      </w:r>
    </w:p>
    <w:p>
      <w:pPr>
        <w:spacing w:before="0" w:after="0"/>
        <w:rPr>
          <w:rFonts w:ascii="Times New Roman" w:hAnsi="Times New Roman" w:cs="Times New Roman"/>
          <w:b/>
          <w:bCs/>
          <w:sz w:val="28"/>
          <w:szCs w:val="28"/>
        </w:rPr>
      </w:pPr>
      <w:r>
        <w:rPr>
          <w:rFonts w:ascii="Times New Roman" w:hAnsi="Times New Roman" w:cs="Times New Roman"/>
          <w:b/>
          <w:bCs/>
          <w:sz w:val="28"/>
          <w:szCs w:val="28"/>
        </w:rPr>
        <w:t>2. Yêu cầu</w:t>
      </w:r>
    </w:p>
    <w:p>
      <w:pPr>
        <w:spacing w:before="0" w:after="0"/>
        <w:rPr>
          <w:rFonts w:ascii="Times New Roman" w:hAnsi="Times New Roman" w:cs="Times New Roman"/>
          <w:sz w:val="28"/>
          <w:szCs w:val="28"/>
        </w:rPr>
      </w:pPr>
      <w:r>
        <w:rPr>
          <w:rFonts w:ascii="Times New Roman" w:hAnsi="Times New Roman" w:cs="Times New Roman"/>
          <w:sz w:val="28"/>
          <w:szCs w:val="28"/>
        </w:rPr>
        <w:t>- Việc tổ chức thực hiện Kế hoạch phải được tiến hành nghiêm túc, đồng bộ, thường xuyên, có trọng tâm, trọng điểm; bảo đảm rõ người, rõ việc, rõ trách nhiệm, rõ tiến độ, rõ kết quả.</w:t>
      </w:r>
    </w:p>
    <w:p>
      <w:pPr>
        <w:spacing w:before="0" w:after="0"/>
        <w:rPr>
          <w:rFonts w:ascii="Times New Roman" w:hAnsi="Times New Roman" w:cs="Times New Roman"/>
          <w:sz w:val="28"/>
          <w:szCs w:val="28"/>
        </w:rPr>
      </w:pPr>
      <w:r>
        <w:rPr>
          <w:rFonts w:ascii="Times New Roman" w:hAnsi="Times New Roman" w:cs="Times New Roman"/>
          <w:sz w:val="28"/>
          <w:szCs w:val="28"/>
        </w:rPr>
        <w:t>- Các nhiệm vụ, giải pháp triển khai phải phù hợp với điều kiện thực tế của xã; gắn với các chương trình, kế hoạch phát triển kinh tế - xã hội, xây dựng nông thôn mới, chuyển đổi số, cải cách hành chính, bảo đảm quốc phòng - an ninh.</w:t>
      </w:r>
    </w:p>
    <w:p>
      <w:pPr>
        <w:spacing w:before="0" w:after="0"/>
        <w:rPr>
          <w:rFonts w:ascii="Times New Roman" w:hAnsi="Times New Roman" w:cs="Times New Roman"/>
          <w:sz w:val="28"/>
          <w:szCs w:val="28"/>
        </w:rPr>
      </w:pPr>
      <w:r>
        <w:rPr>
          <w:rFonts w:ascii="Times New Roman" w:hAnsi="Times New Roman" w:cs="Times New Roman"/>
          <w:sz w:val="28"/>
          <w:szCs w:val="28"/>
        </w:rPr>
        <w:t>- Phát huy vai trò chủ động, sáng tạo của các ban, ngành, đoàn thể, thôn; tăng cường xã hội hóa, huy động các nguồn lực hợp pháp cho phát triển văn hóa; đồng thời chú trọng công tác kiểm tra, giám sát, sơ kết, tổng kết, đánh giá kết quả thực hiện hằng năm và theo giai đoạn.</w:t>
      </w:r>
    </w:p>
    <w:p>
      <w:pPr>
        <w:spacing w:before="0" w:after="0"/>
        <w:rPr>
          <w:rFonts w:ascii="Times New Roman" w:hAnsi="Times New Roman" w:cs="Times New Roman"/>
          <w:b/>
          <w:bCs/>
          <w:sz w:val="28"/>
          <w:szCs w:val="28"/>
        </w:rPr>
      </w:pPr>
      <w:r>
        <w:rPr>
          <w:rFonts w:ascii="Times New Roman" w:hAnsi="Times New Roman" w:cs="Times New Roman"/>
          <w:b/>
          <w:bCs/>
          <w:sz w:val="28"/>
          <w:szCs w:val="28"/>
        </w:rPr>
        <w:t>II. MỤC TIÊU</w:t>
      </w:r>
    </w:p>
    <w:p>
      <w:pPr>
        <w:spacing w:before="0" w:after="0"/>
        <w:rPr>
          <w:rFonts w:ascii="Times New Roman" w:hAnsi="Times New Roman" w:cs="Times New Roman"/>
          <w:b/>
          <w:bCs/>
          <w:sz w:val="28"/>
          <w:szCs w:val="28"/>
        </w:rPr>
      </w:pPr>
      <w:r>
        <w:rPr>
          <w:rFonts w:ascii="Times New Roman" w:hAnsi="Times New Roman" w:cs="Times New Roman"/>
          <w:b/>
          <w:bCs/>
          <w:sz w:val="28"/>
          <w:szCs w:val="28"/>
        </w:rPr>
        <w:t>1. Mục tiêu chung</w:t>
      </w:r>
    </w:p>
    <w:p>
      <w:pPr>
        <w:spacing w:before="0" w:after="0"/>
        <w:rPr>
          <w:rFonts w:ascii="Times New Roman" w:hAnsi="Times New Roman" w:cs="Times New Roman"/>
          <w:sz w:val="28"/>
          <w:szCs w:val="28"/>
        </w:rPr>
      </w:pPr>
      <w:r>
        <w:rPr>
          <w:rFonts w:ascii="Times New Roman" w:hAnsi="Times New Roman" w:cs="Times New Roman"/>
          <w:sz w:val="28"/>
          <w:szCs w:val="28"/>
        </w:rPr>
        <w:t xml:space="preserve">- Xây dựng và phát triển nền văn hóa Việt Nam tiên tiến, đậm đà bản sắc dân tộc; xây dựng con người </w:t>
      </w:r>
      <w:r>
        <w:rPr>
          <w:rFonts w:ascii="Times New Roman" w:hAnsi="Times New Roman" w:cs="Times New Roman"/>
          <w:sz w:val="28"/>
          <w:szCs w:val="28"/>
          <w:lang w:val="vi-VN"/>
        </w:rPr>
        <w:t>Kỳ Xuân</w:t>
      </w:r>
      <w:r>
        <w:rPr>
          <w:rFonts w:ascii="Times New Roman" w:hAnsi="Times New Roman" w:cs="Times New Roman"/>
          <w:sz w:val="28"/>
          <w:szCs w:val="28"/>
        </w:rPr>
        <w:t xml:space="preserve"> phát triển toàn diện về đức, trí, thể, mỹ; hình thành môi trường văn hóa lành mạnh, văn minh, an toàn, thân thiện, gắn kết chặt chẽ giữa gia đình - nhà trường - xã hội - cộng đồng.</w:t>
      </w:r>
    </w:p>
    <w:p>
      <w:pPr>
        <w:spacing w:before="0" w:after="0"/>
        <w:rPr>
          <w:rFonts w:ascii="Times New Roman" w:hAnsi="Times New Roman" w:cs="Times New Roman"/>
          <w:sz w:val="28"/>
          <w:szCs w:val="28"/>
        </w:rPr>
      </w:pPr>
      <w:r>
        <w:rPr>
          <w:rFonts w:ascii="Times New Roman" w:hAnsi="Times New Roman" w:cs="Times New Roman"/>
          <w:sz w:val="28"/>
          <w:szCs w:val="28"/>
        </w:rPr>
        <w:lastRenderedPageBreak/>
        <w:t>- Phát huy vai trò của văn hóa như một nguồn lực nội sinh, động lực quan trọng cho phát triển bền vững; kết hợp hài hòa giữa bảo tồn và phát huy giá trị truyền thống với tiếp thu có chọn lọc tinh hoa văn hóa nhân loại; gắn phát triển văn hóa với phát triển kinh tế- xã hội, chuyển đổi số, xây dựng đời sống văn hóa ở cơ sở.</w:t>
      </w:r>
    </w:p>
    <w:p>
      <w:pPr>
        <w:spacing w:before="0" w:after="0"/>
        <w:rPr>
          <w:rFonts w:ascii="Times New Roman" w:hAnsi="Times New Roman" w:cs="Times New Roman"/>
          <w:b/>
          <w:bCs/>
          <w:sz w:val="28"/>
          <w:szCs w:val="28"/>
        </w:rPr>
      </w:pPr>
      <w:r>
        <w:rPr>
          <w:rFonts w:ascii="Times New Roman" w:hAnsi="Times New Roman" w:cs="Times New Roman"/>
          <w:b/>
          <w:bCs/>
          <w:sz w:val="28"/>
          <w:szCs w:val="28"/>
        </w:rPr>
        <w:t>2. Mục tiêu cụ thể đến năm 2030</w:t>
      </w:r>
    </w:p>
    <w:p>
      <w:pPr>
        <w:spacing w:before="0" w:after="0"/>
        <w:rPr>
          <w:rFonts w:ascii="Times New Roman" w:hAnsi="Times New Roman" w:cs="Times New Roman"/>
          <w:spacing w:val="-2"/>
          <w:sz w:val="28"/>
          <w:szCs w:val="28"/>
        </w:rPr>
      </w:pPr>
      <w:r>
        <w:rPr>
          <w:rFonts w:ascii="Times New Roman" w:hAnsi="Times New Roman" w:cs="Times New Roman"/>
          <w:spacing w:val="-2"/>
          <w:sz w:val="28"/>
          <w:szCs w:val="28"/>
        </w:rPr>
        <w:t>- Phấn đấu tỷ lệ gia đình văn hóa đạt trên 9</w:t>
      </w:r>
      <w:r>
        <w:rPr>
          <w:rFonts w:ascii="Times New Roman" w:hAnsi="Times New Roman" w:cs="Times New Roman"/>
          <w:spacing w:val="-2"/>
          <w:sz w:val="28"/>
          <w:szCs w:val="28"/>
          <w:lang w:val="vi-VN"/>
        </w:rPr>
        <w:t>8</w:t>
      </w:r>
      <w:r>
        <w:rPr>
          <w:rFonts w:ascii="Times New Roman" w:hAnsi="Times New Roman" w:cs="Times New Roman"/>
          <w:spacing w:val="-2"/>
          <w:sz w:val="28"/>
          <w:szCs w:val="28"/>
        </w:rPr>
        <w:t xml:space="preserve">%; </w:t>
      </w:r>
      <w:r>
        <w:rPr>
          <w:rFonts w:ascii="Times New Roman" w:hAnsi="Times New Roman" w:cs="Times New Roman"/>
          <w:spacing w:val="-2"/>
          <w:sz w:val="28"/>
          <w:szCs w:val="28"/>
          <w:lang w:val="vi-VN"/>
        </w:rPr>
        <w:t xml:space="preserve">giữ vững </w:t>
      </w:r>
      <w:r>
        <w:rPr>
          <w:rFonts w:ascii="Times New Roman" w:hAnsi="Times New Roman" w:cs="Times New Roman"/>
          <w:spacing w:val="-2"/>
          <w:sz w:val="28"/>
          <w:szCs w:val="28"/>
        </w:rPr>
        <w:t>100% thôn đạt danh hiệu “Thôn văn hóa”; 100% thôn có hương ước và tổ chức thực hiện hiệu quả, thiết thực; 100% cơ quan, đơn vị hành chính, sự nghiệp đạt danh hiệu “Đơn vị văn hoá”.</w:t>
      </w:r>
    </w:p>
    <w:p>
      <w:pPr>
        <w:spacing w:before="0" w:after="0"/>
        <w:rPr>
          <w:rFonts w:ascii="Times New Roman" w:hAnsi="Times New Roman" w:cs="Times New Roman"/>
          <w:sz w:val="28"/>
          <w:szCs w:val="28"/>
        </w:rPr>
      </w:pPr>
      <w:r>
        <w:rPr>
          <w:rFonts w:ascii="Times New Roman" w:hAnsi="Times New Roman" w:cs="Times New Roman"/>
          <w:sz w:val="28"/>
          <w:szCs w:val="28"/>
        </w:rPr>
        <w:t>- Hoàn thiện, từng bước nâng cấp hệ thống thiết chế văn hóa - thể thao cơ sở; bảo đảm mỗi thôn có địa điểm sinh hoạt cộng đồng phù hợp, an toàn, phát huy hiệu quả sử dụng.</w:t>
      </w:r>
    </w:p>
    <w:p>
      <w:pPr>
        <w:spacing w:before="0" w:after="0"/>
        <w:rPr>
          <w:rFonts w:ascii="Times New Roman" w:hAnsi="Times New Roman" w:cs="Times New Roman"/>
          <w:sz w:val="28"/>
          <w:szCs w:val="28"/>
        </w:rPr>
      </w:pPr>
      <w:r>
        <w:rPr>
          <w:rFonts w:ascii="Times New Roman" w:hAnsi="Times New Roman" w:cs="Times New Roman"/>
          <w:sz w:val="28"/>
          <w:szCs w:val="28"/>
        </w:rPr>
        <w:t>- 100% di tích lịch sử, văn hóa quan trọng trên địa bàn được kiểm kê, lập hồ sơ, quản lý theo quy định; các di tích xuống cấp được đề xuất bảo quản, tu bổ, tôn tạo hoặc phục hồi phù hợp với điều kiện thực tế và quy định của pháp luật.</w:t>
      </w:r>
    </w:p>
    <w:p>
      <w:pPr>
        <w:spacing w:before="0" w:after="0"/>
        <w:rPr>
          <w:rFonts w:ascii="Times New Roman" w:hAnsi="Times New Roman" w:cs="Times New Roman"/>
          <w:sz w:val="28"/>
          <w:szCs w:val="28"/>
        </w:rPr>
      </w:pPr>
      <w:r>
        <w:rPr>
          <w:rFonts w:ascii="Times New Roman" w:hAnsi="Times New Roman" w:cs="Times New Roman"/>
          <w:sz w:val="28"/>
          <w:szCs w:val="28"/>
        </w:rPr>
        <w:t>- 100% học sinh trong hệ thống giáo dục quốc dân trên địa bàn được tiếp cận và tham gia thường xuyên các hoạt động giáo dục văn hóa, nghệ thuật, di sản, đọc sách, trải nghiệm sáng tạo.</w:t>
      </w:r>
    </w:p>
    <w:p>
      <w:pPr>
        <w:spacing w:before="0" w:after="0"/>
        <w:rPr>
          <w:rFonts w:ascii="Times New Roman" w:hAnsi="Times New Roman" w:cs="Times New Roman"/>
          <w:sz w:val="28"/>
          <w:szCs w:val="28"/>
        </w:rPr>
      </w:pPr>
      <w:r>
        <w:rPr>
          <w:rFonts w:ascii="Times New Roman" w:hAnsi="Times New Roman" w:cs="Times New Roman"/>
          <w:sz w:val="28"/>
          <w:szCs w:val="28"/>
        </w:rPr>
        <w:t>- Xây dựng và phát triển các mô hình văn hóa đọc, tủ sách cộng đồng số, không gian đọc linh hoạt; từng bước hình thành thói quen đọc sách, học tập suốt đời trong Nhân dân.</w:t>
      </w:r>
    </w:p>
    <w:p>
      <w:pPr>
        <w:spacing w:before="0" w:after="0"/>
        <w:rPr>
          <w:rFonts w:ascii="Times New Roman" w:hAnsi="Times New Roman" w:cs="Times New Roman"/>
          <w:sz w:val="28"/>
          <w:szCs w:val="28"/>
        </w:rPr>
      </w:pPr>
      <w:r>
        <w:rPr>
          <w:rFonts w:ascii="Times New Roman" w:hAnsi="Times New Roman" w:cs="Times New Roman"/>
          <w:sz w:val="28"/>
          <w:szCs w:val="28"/>
        </w:rPr>
        <w:t>- Bảo đảm nguồn lực cho phát triển văn hóa; bố trí tối thiểu 2% tổng chi ngân sách nhà nước hằng năm cho văn hóa và tăng dần theo yêu cầu phát triển, ưu tiên bố trí kinh phí từ ngân sách địa phương, kết hợp xã hội hóa, lồng ghép các nguồn vốn hợp pháp khác để triển khai hiệu quả các nhiệm vụ văn hóa.</w:t>
      </w:r>
    </w:p>
    <w:p>
      <w:pPr>
        <w:spacing w:before="0" w:after="0"/>
        <w:rPr>
          <w:rFonts w:ascii="Times New Roman" w:hAnsi="Times New Roman" w:cs="Times New Roman"/>
          <w:b/>
          <w:bCs/>
          <w:sz w:val="28"/>
          <w:szCs w:val="28"/>
        </w:rPr>
      </w:pPr>
      <w:r>
        <w:rPr>
          <w:rFonts w:ascii="Times New Roman" w:hAnsi="Times New Roman" w:cs="Times New Roman"/>
          <w:b/>
          <w:bCs/>
          <w:sz w:val="28"/>
          <w:szCs w:val="28"/>
        </w:rPr>
        <w:t>III. NHIỆM VỤ VÀ GIẢI PHÁP CHỦ YẾU</w:t>
      </w:r>
    </w:p>
    <w:p>
      <w:pPr>
        <w:spacing w:before="0" w:after="0"/>
        <w:rPr>
          <w:rFonts w:ascii="Times New Roman" w:hAnsi="Times New Roman" w:cs="Times New Roman"/>
          <w:b/>
          <w:bCs/>
          <w:sz w:val="28"/>
          <w:szCs w:val="28"/>
        </w:rPr>
      </w:pPr>
      <w:r>
        <w:rPr>
          <w:rFonts w:ascii="Times New Roman" w:hAnsi="Times New Roman" w:cs="Times New Roman"/>
          <w:b/>
          <w:bCs/>
          <w:sz w:val="28"/>
          <w:szCs w:val="28"/>
        </w:rPr>
        <w:t>1. Đẩy mạnh tuyên truyền, quán triệt, nâng cao nhận thức về vị trí, vai trò của văn hóa</w:t>
      </w:r>
    </w:p>
    <w:p>
      <w:pPr>
        <w:spacing w:before="0" w:after="0"/>
        <w:rPr>
          <w:rFonts w:ascii="Times New Roman" w:hAnsi="Times New Roman" w:cs="Times New Roman"/>
          <w:sz w:val="28"/>
          <w:szCs w:val="28"/>
        </w:rPr>
      </w:pPr>
      <w:r>
        <w:rPr>
          <w:rFonts w:ascii="Times New Roman" w:hAnsi="Times New Roman" w:cs="Times New Roman"/>
          <w:sz w:val="28"/>
          <w:szCs w:val="28"/>
        </w:rPr>
        <w:t>- Tổ chức quán triệt, tuyên truyền sâu rộng nội dung Nghị quyết số 80-NQ/TW và các văn bản chỉ đạo của cấp trên đến toàn thể cán bộ, công chức, viên chức, người lao động, đảng viên, đoàn viên, hội viên và Nhân dân.</w:t>
      </w:r>
    </w:p>
    <w:p>
      <w:pPr>
        <w:spacing w:before="0" w:after="0"/>
        <w:rPr>
          <w:rFonts w:ascii="Times New Roman" w:hAnsi="Times New Roman" w:cs="Times New Roman"/>
          <w:sz w:val="28"/>
          <w:szCs w:val="28"/>
        </w:rPr>
      </w:pPr>
      <w:r>
        <w:rPr>
          <w:rFonts w:ascii="Times New Roman" w:hAnsi="Times New Roman" w:cs="Times New Roman"/>
          <w:sz w:val="28"/>
          <w:szCs w:val="28"/>
        </w:rPr>
        <w:t>- Đổi mới nội dung, hình thức tuyên truyền theo hướng thiết thực, dễ hiểu, dễ nhớ, dễ làm; kết hợp giữa tuyên truyền trực tiếp với tuyên truyền trên hệ thống truyền thanh cơ sở, trên các nền tảng số, trang thông tin điện tử, mạng xã hội và các hình thức cổ động trực quan.</w:t>
      </w:r>
    </w:p>
    <w:p>
      <w:pPr>
        <w:spacing w:before="0" w:after="0"/>
        <w:rPr>
          <w:rFonts w:ascii="Times New Roman" w:hAnsi="Times New Roman" w:cs="Times New Roman"/>
          <w:sz w:val="28"/>
          <w:szCs w:val="28"/>
        </w:rPr>
      </w:pPr>
      <w:r>
        <w:rPr>
          <w:rFonts w:ascii="Times New Roman" w:hAnsi="Times New Roman" w:cs="Times New Roman"/>
          <w:sz w:val="28"/>
          <w:szCs w:val="28"/>
        </w:rPr>
        <w:t>- Chủ động phát hiện, biểu dương, nhân rộng các mô hình hay, cách làm hiệu quả, gương người tốt, việc tốt, điển hình tiên tiến trong xây dựng đời sống văn hóa, trong giữ gìn bản sắc văn hóa, hiếu học, đoàn kết, tương thân tương ái.</w:t>
      </w:r>
    </w:p>
    <w:p>
      <w:pPr>
        <w:spacing w:before="0" w:after="0"/>
        <w:rPr>
          <w:rFonts w:ascii="Times New Roman" w:hAnsi="Times New Roman" w:cs="Times New Roman"/>
          <w:b/>
          <w:bCs/>
          <w:sz w:val="28"/>
          <w:szCs w:val="28"/>
        </w:rPr>
      </w:pPr>
      <w:r>
        <w:rPr>
          <w:rFonts w:ascii="Times New Roman" w:hAnsi="Times New Roman" w:cs="Times New Roman"/>
          <w:b/>
          <w:bCs/>
          <w:sz w:val="28"/>
          <w:szCs w:val="28"/>
        </w:rPr>
        <w:t xml:space="preserve">2. Xây dựng con người </w:t>
      </w:r>
      <w:r>
        <w:rPr>
          <w:rFonts w:ascii="Times New Roman" w:hAnsi="Times New Roman" w:cs="Times New Roman"/>
          <w:b/>
          <w:bCs/>
          <w:sz w:val="28"/>
          <w:szCs w:val="28"/>
          <w:lang w:val="vi-VN"/>
        </w:rPr>
        <w:t>Kỳ Xuân</w:t>
      </w:r>
      <w:r>
        <w:rPr>
          <w:rFonts w:ascii="Times New Roman" w:hAnsi="Times New Roman" w:cs="Times New Roman"/>
          <w:b/>
          <w:bCs/>
          <w:sz w:val="28"/>
          <w:szCs w:val="28"/>
        </w:rPr>
        <w:t xml:space="preserve"> phát triển toàn diện, có đạo đức, lối sống văn minh</w:t>
      </w:r>
    </w:p>
    <w:p>
      <w:pPr>
        <w:spacing w:before="0" w:after="0"/>
        <w:rPr>
          <w:rFonts w:ascii="Times New Roman" w:hAnsi="Times New Roman" w:cs="Times New Roman"/>
          <w:sz w:val="28"/>
          <w:szCs w:val="28"/>
        </w:rPr>
      </w:pPr>
      <w:r>
        <w:rPr>
          <w:rFonts w:ascii="Times New Roman" w:hAnsi="Times New Roman" w:cs="Times New Roman"/>
          <w:sz w:val="28"/>
          <w:szCs w:val="28"/>
        </w:rPr>
        <w:t>- Tăng cường giáo dục đạo đức, lối sống, ý thức chấp hành pháp luật, tinh thần trách nhiệm công dân, lòng yêu nước, ý thức cộng đồng, văn hóa ứng xử trong gia đình, trường học, cơ quan, đơn vị và khu dân cư.</w:t>
      </w:r>
    </w:p>
    <w:p>
      <w:pPr>
        <w:spacing w:before="0" w:after="0"/>
        <w:rPr>
          <w:rFonts w:ascii="Times New Roman" w:hAnsi="Times New Roman" w:cs="Times New Roman"/>
          <w:sz w:val="28"/>
          <w:szCs w:val="28"/>
        </w:rPr>
      </w:pPr>
      <w:r>
        <w:rPr>
          <w:rFonts w:ascii="Times New Roman" w:hAnsi="Times New Roman" w:cs="Times New Roman"/>
          <w:sz w:val="28"/>
          <w:szCs w:val="28"/>
        </w:rPr>
        <w:lastRenderedPageBreak/>
        <w:t>- Lồng ghép nội dung giáo dục văn hóa, lịch sử địa phương, truyền thống quê hương, di sản văn hóa, di tích lịch sử vào hoạt động học tập, sinh hoạt, ngoại khóa, phong trào thiếu nhi, đoàn thanh niên, hội phụ nữ, hội người cao tuổi.</w:t>
      </w:r>
    </w:p>
    <w:p>
      <w:pPr>
        <w:spacing w:before="0" w:after="0"/>
        <w:rPr>
          <w:rFonts w:ascii="Times New Roman" w:hAnsi="Times New Roman" w:cs="Times New Roman"/>
          <w:sz w:val="28"/>
          <w:szCs w:val="28"/>
        </w:rPr>
      </w:pPr>
      <w:r>
        <w:rPr>
          <w:rFonts w:ascii="Times New Roman" w:hAnsi="Times New Roman" w:cs="Times New Roman"/>
          <w:sz w:val="28"/>
          <w:szCs w:val="28"/>
        </w:rPr>
        <w:t>- Tiếp tục thực hiện có hiệu quả phong trào “Toàn dân đoàn kết xây dựng đời sống văn hóa”, phong trào xây dựng “Gia đình văn hóa”, “Thôn văn hóa”, “Cơ quan, đơn vị văn hóa”, gắn với xây dựng nông thôn mới, nông thôn mới nâng cao, đời sống văn minh.</w:t>
      </w:r>
    </w:p>
    <w:p>
      <w:pPr>
        <w:spacing w:before="0" w:after="0"/>
        <w:rPr>
          <w:rFonts w:ascii="Times New Roman" w:hAnsi="Times New Roman" w:cs="Times New Roman"/>
          <w:sz w:val="28"/>
          <w:szCs w:val="28"/>
        </w:rPr>
      </w:pPr>
      <w:r>
        <w:rPr>
          <w:rFonts w:ascii="Times New Roman" w:hAnsi="Times New Roman" w:cs="Times New Roman"/>
          <w:sz w:val="28"/>
          <w:szCs w:val="28"/>
        </w:rPr>
        <w:t>- Phát huy vai trò nêu gương của cán bộ, công chức, đảng viên, nhất là người đứng đầu trong thực hiện văn hóa công vụ, văn hóa ứng xử, đạo đức công vụ, tinh thần phục vụ Nhân dân.</w:t>
      </w:r>
    </w:p>
    <w:p>
      <w:pPr>
        <w:spacing w:before="0" w:after="0"/>
        <w:rPr>
          <w:rFonts w:ascii="Times New Roman" w:hAnsi="Times New Roman" w:cs="Times New Roman"/>
          <w:b/>
          <w:bCs/>
          <w:sz w:val="28"/>
          <w:szCs w:val="28"/>
        </w:rPr>
      </w:pPr>
      <w:r>
        <w:rPr>
          <w:rFonts w:ascii="Times New Roman" w:hAnsi="Times New Roman" w:cs="Times New Roman"/>
          <w:b/>
          <w:bCs/>
          <w:sz w:val="28"/>
          <w:szCs w:val="28"/>
        </w:rPr>
        <w:t>3. Xây dựng và phát triển môi trường văn hóa lành mạnh, văn minh, giàu bản sắc</w:t>
      </w:r>
    </w:p>
    <w:p>
      <w:pPr>
        <w:spacing w:before="0" w:after="0"/>
        <w:rPr>
          <w:rFonts w:ascii="Times New Roman" w:hAnsi="Times New Roman" w:cs="Times New Roman"/>
          <w:sz w:val="28"/>
          <w:szCs w:val="28"/>
        </w:rPr>
      </w:pPr>
      <w:r>
        <w:rPr>
          <w:rFonts w:ascii="Times New Roman" w:hAnsi="Times New Roman" w:cs="Times New Roman"/>
          <w:sz w:val="28"/>
          <w:szCs w:val="28"/>
        </w:rPr>
        <w:t>- Tạo dựng môi trường văn hóa từ gia đình đến cộng đồng dân cư; chú trọng xây dựng gia đình no ấm, tiến bộ, hạnh phúc, văn minh; xây dựng thôn xóm sáng - xanh - sạch - đẹp - an toàn - đoàn kết.</w:t>
      </w:r>
    </w:p>
    <w:p>
      <w:pPr>
        <w:spacing w:before="0" w:after="0"/>
        <w:rPr>
          <w:rFonts w:ascii="Times New Roman" w:hAnsi="Times New Roman" w:cs="Times New Roman"/>
          <w:spacing w:val="-2"/>
          <w:sz w:val="28"/>
          <w:szCs w:val="28"/>
        </w:rPr>
      </w:pPr>
      <w:r>
        <w:rPr>
          <w:rFonts w:ascii="Times New Roman" w:hAnsi="Times New Roman" w:cs="Times New Roman"/>
          <w:spacing w:val="-2"/>
          <w:sz w:val="28"/>
          <w:szCs w:val="28"/>
        </w:rPr>
        <w:t>- Tăng cường thực hiện hương ước, phù hợp với pháp luật và phong tục tốt đẹp; phát huy tính tự quản của cộng đồng; đề cao trách nhiệm của dòng họ, gia đình, người cao tuổi, người có uy tín trong gìn giữ nề nếp văn hóa, nếp sống văn minh.</w:t>
      </w:r>
    </w:p>
    <w:p>
      <w:pPr>
        <w:spacing w:before="0" w:after="0"/>
        <w:rPr>
          <w:rFonts w:ascii="Times New Roman" w:hAnsi="Times New Roman" w:cs="Times New Roman"/>
          <w:sz w:val="28"/>
          <w:szCs w:val="28"/>
        </w:rPr>
      </w:pPr>
      <w:r>
        <w:rPr>
          <w:rFonts w:ascii="Times New Roman" w:hAnsi="Times New Roman" w:cs="Times New Roman"/>
          <w:sz w:val="28"/>
          <w:szCs w:val="28"/>
        </w:rPr>
        <w:t>- Kịp thời chấn chỉnh những biểu hiện lệch chuẩn trong nếp sống, cưới, tang, lễ hội; giữ gìn và phát huy phong tục tập quán tốt đẹp; hạn chế và loại bỏ các hủ tục, mê tín dị đoan, lãng phí trong cộng đồng.</w:t>
      </w:r>
    </w:p>
    <w:p>
      <w:pPr>
        <w:spacing w:before="0" w:after="0"/>
        <w:rPr>
          <w:rFonts w:ascii="Times New Roman" w:hAnsi="Times New Roman" w:cs="Times New Roman"/>
          <w:sz w:val="28"/>
          <w:szCs w:val="28"/>
        </w:rPr>
      </w:pPr>
      <w:r>
        <w:rPr>
          <w:rFonts w:ascii="Times New Roman" w:hAnsi="Times New Roman" w:cs="Times New Roman"/>
          <w:sz w:val="28"/>
          <w:szCs w:val="28"/>
        </w:rPr>
        <w:t>Đẩy mạnh xây dựng môi trường văn hóa trên không gian số; tăng cường kỹ năng số, kỹ năng sử dụng mạng xã hội an toàn, hiệu quả; chủ động phòng ngừa, đấu tranh với thông tin xấu độc, tin giả, nội dung phản văn hóa.</w:t>
      </w:r>
    </w:p>
    <w:p>
      <w:pPr>
        <w:spacing w:before="0" w:after="0"/>
        <w:rPr>
          <w:rFonts w:ascii="Times New Roman" w:hAnsi="Times New Roman" w:cs="Times New Roman"/>
          <w:b/>
          <w:bCs/>
          <w:sz w:val="28"/>
          <w:szCs w:val="28"/>
        </w:rPr>
      </w:pPr>
      <w:r>
        <w:rPr>
          <w:rFonts w:ascii="Times New Roman" w:hAnsi="Times New Roman" w:cs="Times New Roman"/>
          <w:b/>
          <w:bCs/>
          <w:sz w:val="28"/>
          <w:szCs w:val="28"/>
        </w:rPr>
        <w:t>4. Bảo tồn, phát huy giá trị di sản văn hóa, di tích lịch sử - văn hóa trên địa bàn</w:t>
      </w:r>
    </w:p>
    <w:p>
      <w:pPr>
        <w:spacing w:before="0" w:after="0"/>
        <w:rPr>
          <w:rFonts w:ascii="Times New Roman" w:hAnsi="Times New Roman" w:cs="Times New Roman"/>
          <w:sz w:val="28"/>
          <w:szCs w:val="28"/>
        </w:rPr>
      </w:pPr>
      <w:r>
        <w:rPr>
          <w:rFonts w:ascii="Times New Roman" w:hAnsi="Times New Roman" w:cs="Times New Roman"/>
          <w:sz w:val="28"/>
          <w:szCs w:val="28"/>
        </w:rPr>
        <w:t>- Tổ chức rà soát, kiểm kê, lập hồ sơ quản lý toàn bộ di tích lịch sử, văn hóa, địa điểm di tích, hiện vật, tư liệu có giá trị trên địa bàn; đặc biệt quan tâm bảo tồn, phát huy giá trị các di tích lịch sử - văn hoá</w:t>
      </w:r>
      <w:r>
        <w:rPr>
          <w:rFonts w:ascii="Times New Roman" w:hAnsi="Times New Roman" w:cs="Times New Roman"/>
          <w:sz w:val="28"/>
          <w:szCs w:val="28"/>
          <w:lang w:val="vi-VN"/>
        </w:rPr>
        <w:t xml:space="preserve"> đã được xếp hạng</w:t>
      </w:r>
      <w:r>
        <w:rPr>
          <w:rFonts w:ascii="Times New Roman" w:hAnsi="Times New Roman" w:cs="Times New Roman"/>
          <w:sz w:val="28"/>
          <w:szCs w:val="28"/>
        </w:rPr>
        <w:t xml:space="preserve"> gắn với truyền thống của địa phương.</w:t>
      </w:r>
    </w:p>
    <w:p>
      <w:pPr>
        <w:spacing w:before="0" w:after="0"/>
        <w:rPr>
          <w:rFonts w:ascii="Times New Roman" w:hAnsi="Times New Roman" w:cs="Times New Roman"/>
          <w:sz w:val="28"/>
          <w:szCs w:val="28"/>
        </w:rPr>
      </w:pPr>
      <w:r>
        <w:rPr>
          <w:rFonts w:ascii="Times New Roman" w:hAnsi="Times New Roman" w:cs="Times New Roman"/>
          <w:sz w:val="28"/>
          <w:szCs w:val="28"/>
        </w:rPr>
        <w:t>- Xây dựng phương án bảo vệ, quản lý, tu bổ, tôn tạo hoặc phục hồi các di tích xuống cấp; đồng thời phối hợp với cơ quan chuyên môn cấp trên trong việc thẩm định, lập dự án, huy động nguồn lực thực hiện theo quy định.</w:t>
      </w:r>
    </w:p>
    <w:p>
      <w:pPr>
        <w:spacing w:before="0" w:after="0"/>
        <w:rPr>
          <w:rFonts w:ascii="Times New Roman" w:hAnsi="Times New Roman" w:cs="Times New Roman"/>
          <w:sz w:val="28"/>
          <w:szCs w:val="28"/>
          <w:lang w:val="vi-VN"/>
        </w:rPr>
      </w:pPr>
      <w:r>
        <w:rPr>
          <w:rFonts w:ascii="Times New Roman" w:hAnsi="Times New Roman" w:cs="Times New Roman"/>
          <w:sz w:val="28"/>
          <w:szCs w:val="28"/>
        </w:rPr>
        <w:t xml:space="preserve">- Tăng cường công tác tuyên truyền, giáo dục truyền thống lịch sử, văn hóa địa phương trong Nhân dân, nhất là thế hệ trẻ; gắn hoạt động bảo tồn di sản với giáo dục truyền thống, sinh hoạt cộng đồng, hoạt động trải nghiệm, du lịch văn hóa </w:t>
      </w:r>
      <w:r>
        <w:rPr>
          <w:rFonts w:ascii="Times New Roman" w:hAnsi="Times New Roman" w:cs="Times New Roman"/>
          <w:sz w:val="28"/>
          <w:szCs w:val="28"/>
          <w:lang w:val="vi-VN"/>
        </w:rPr>
        <w:t>tâm linh.</w:t>
      </w:r>
    </w:p>
    <w:p>
      <w:pPr>
        <w:spacing w:before="0" w:after="0"/>
        <w:rPr>
          <w:rFonts w:ascii="Times New Roman" w:hAnsi="Times New Roman" w:cs="Times New Roman"/>
          <w:sz w:val="28"/>
          <w:szCs w:val="28"/>
        </w:rPr>
      </w:pPr>
      <w:r>
        <w:rPr>
          <w:rFonts w:ascii="Times New Roman" w:hAnsi="Times New Roman" w:cs="Times New Roman"/>
          <w:sz w:val="28"/>
          <w:szCs w:val="28"/>
        </w:rPr>
        <w:t>- Khuyến khích sưu tầm, lưu giữ, số hóa tư liệu, hình ảnh, hiện vật liên quan đến lịch sử, văn hóa của xã; từng bước xây dựng dữ liệu văn hóa địa phương phục vụ công tác quản lý và tuyên truyền.</w:t>
      </w:r>
    </w:p>
    <w:p>
      <w:pPr>
        <w:spacing w:before="0" w:after="0"/>
        <w:rPr>
          <w:rFonts w:ascii="Times New Roman" w:hAnsi="Times New Roman" w:cs="Times New Roman"/>
          <w:b/>
          <w:bCs/>
          <w:sz w:val="28"/>
          <w:szCs w:val="28"/>
        </w:rPr>
      </w:pPr>
      <w:r>
        <w:rPr>
          <w:rFonts w:ascii="Times New Roman" w:hAnsi="Times New Roman" w:cs="Times New Roman"/>
          <w:b/>
          <w:bCs/>
          <w:sz w:val="28"/>
          <w:szCs w:val="28"/>
        </w:rPr>
        <w:t>5. Phát triển văn hóa cơ sở, nâng cao chất lượng các thiết chế văn hóa - thể thao</w:t>
      </w:r>
    </w:p>
    <w:p>
      <w:pPr>
        <w:spacing w:before="0" w:after="0"/>
        <w:rPr>
          <w:rFonts w:ascii="Times New Roman" w:hAnsi="Times New Roman" w:cs="Times New Roman"/>
          <w:spacing w:val="-2"/>
          <w:sz w:val="28"/>
          <w:szCs w:val="28"/>
        </w:rPr>
      </w:pPr>
      <w:r>
        <w:rPr>
          <w:rFonts w:ascii="Times New Roman" w:hAnsi="Times New Roman" w:cs="Times New Roman"/>
          <w:spacing w:val="-2"/>
          <w:sz w:val="28"/>
          <w:szCs w:val="28"/>
        </w:rPr>
        <w:t>- Rà soát, củng cố, nâng cao hiệu quả hoạt động của các thiết chế văn hóa - thể thao ở xã, thôn; bảo đảm khai thác, sử dụng hiệu quả nhà văn hóa, sân thể thao, khu sinh hoạt cộng đồng, góp phần nâng cao đời sống tinh thần của Nhân dân.</w:t>
      </w:r>
    </w:p>
    <w:p>
      <w:pPr>
        <w:spacing w:before="0" w:after="0"/>
        <w:rPr>
          <w:rFonts w:ascii="Times New Roman" w:hAnsi="Times New Roman" w:cs="Times New Roman"/>
          <w:sz w:val="28"/>
          <w:szCs w:val="28"/>
        </w:rPr>
      </w:pPr>
      <w:r>
        <w:rPr>
          <w:rFonts w:ascii="Times New Roman" w:hAnsi="Times New Roman" w:cs="Times New Roman"/>
          <w:sz w:val="28"/>
          <w:szCs w:val="28"/>
        </w:rPr>
        <w:lastRenderedPageBreak/>
        <w:t>- Ưu tiên đầu tư, cải tạo, sửa chữa, nâng cấp các thiết chế xuống cấp; xây dựng các điểm sinh hoạt văn hóa, thể thao phù hợp với điều kiện thực tế, bảo đảm an toàn, thuận tiện, hiệu quả, tiết kiệm.</w:t>
      </w:r>
    </w:p>
    <w:p>
      <w:pPr>
        <w:spacing w:before="0" w:after="0"/>
        <w:rPr>
          <w:rFonts w:ascii="Times New Roman" w:hAnsi="Times New Roman" w:cs="Times New Roman"/>
          <w:sz w:val="28"/>
          <w:szCs w:val="28"/>
        </w:rPr>
      </w:pPr>
      <w:r>
        <w:rPr>
          <w:rFonts w:ascii="Times New Roman" w:hAnsi="Times New Roman" w:cs="Times New Roman"/>
          <w:sz w:val="28"/>
          <w:szCs w:val="28"/>
        </w:rPr>
        <w:t>- Đẩy mạnh tổ chức các hoạt động văn nghệ, thể thao quần chúng, giao lưu liên hoan, sinh hoạt câu lạc bộ; tạo sân chơi lành mạnh, bổ ích cho Nhân dân, thanh thiếu niên, phụ nữ, người cao tuổi.</w:t>
      </w:r>
    </w:p>
    <w:p>
      <w:pPr>
        <w:spacing w:before="0" w:after="0"/>
        <w:rPr>
          <w:rFonts w:ascii="Times New Roman" w:hAnsi="Times New Roman" w:cs="Times New Roman"/>
          <w:sz w:val="28"/>
          <w:szCs w:val="28"/>
        </w:rPr>
      </w:pPr>
      <w:r>
        <w:rPr>
          <w:rFonts w:ascii="Times New Roman" w:hAnsi="Times New Roman" w:cs="Times New Roman"/>
          <w:sz w:val="28"/>
          <w:szCs w:val="28"/>
        </w:rPr>
        <w:t>- Phát triển các mô hình văn hóa cơ sở tiêu biểu; tổ chức bình chọn, biểu dương, nhân rộng mô hình “thôn văn hóa kiểu mẫu”, “gia đình văn hóa tiêu biểu”, “dòng họ văn hóa”, “câu lạc bộ văn hóa - văn nghệ - thể thao” hoạt động hiệu quả.</w:t>
      </w:r>
    </w:p>
    <w:p>
      <w:pPr>
        <w:spacing w:before="0" w:after="0"/>
        <w:rPr>
          <w:rFonts w:ascii="Times New Roman" w:hAnsi="Times New Roman" w:cs="Times New Roman"/>
          <w:b/>
          <w:bCs/>
          <w:sz w:val="28"/>
          <w:szCs w:val="28"/>
        </w:rPr>
      </w:pPr>
      <w:r>
        <w:rPr>
          <w:rFonts w:ascii="Times New Roman" w:hAnsi="Times New Roman" w:cs="Times New Roman"/>
          <w:b/>
          <w:bCs/>
          <w:sz w:val="28"/>
          <w:szCs w:val="28"/>
        </w:rPr>
        <w:t>6. Đẩy mạnh giáo dục văn hóa, văn hóa đọc và học tập suốt đời</w:t>
      </w:r>
    </w:p>
    <w:p>
      <w:pPr>
        <w:spacing w:before="0" w:after="0"/>
        <w:rPr>
          <w:rFonts w:ascii="Times New Roman" w:hAnsi="Times New Roman" w:cs="Times New Roman"/>
          <w:sz w:val="28"/>
          <w:szCs w:val="28"/>
        </w:rPr>
      </w:pPr>
      <w:r>
        <w:rPr>
          <w:rFonts w:ascii="Times New Roman" w:hAnsi="Times New Roman" w:cs="Times New Roman"/>
          <w:sz w:val="28"/>
          <w:szCs w:val="28"/>
        </w:rPr>
        <w:t>- Phối hợp với các trường học trên địa bàn triển khai có hiệu quả giáo dục đạo đức, lối sống, kỹ năng sống, giáo dục thẩm mỹ, giáo dục nghệ thuật, giáo dục lịch sử - truyền thống, giáo dục di sản văn hóa.</w:t>
      </w:r>
    </w:p>
    <w:p>
      <w:pPr>
        <w:spacing w:before="0" w:after="0"/>
        <w:rPr>
          <w:rFonts w:ascii="Times New Roman" w:hAnsi="Times New Roman" w:cs="Times New Roman"/>
          <w:sz w:val="28"/>
          <w:szCs w:val="28"/>
        </w:rPr>
      </w:pPr>
      <w:r>
        <w:rPr>
          <w:rFonts w:ascii="Times New Roman" w:hAnsi="Times New Roman" w:cs="Times New Roman"/>
          <w:sz w:val="28"/>
          <w:szCs w:val="28"/>
        </w:rPr>
        <w:t>- Xây dựng và phát triển văn hóa đọc trong cộng đồng; quan tâm xây dựng tủ sách cộng đồng, tủ sách pháp luật, tủ sách thiếu nhi, không gian đọc thân thiện tại nhà văn hóa, trường học, cơ quan, đơn vị và các điểm sinh hoạt cộng đồng.</w:t>
      </w:r>
    </w:p>
    <w:p>
      <w:pPr>
        <w:spacing w:before="0" w:after="0"/>
        <w:rPr>
          <w:rFonts w:ascii="Times New Roman" w:hAnsi="Times New Roman" w:cs="Times New Roman"/>
          <w:sz w:val="28"/>
          <w:szCs w:val="28"/>
        </w:rPr>
      </w:pPr>
      <w:r>
        <w:rPr>
          <w:rFonts w:ascii="Times New Roman" w:hAnsi="Times New Roman" w:cs="Times New Roman"/>
          <w:sz w:val="28"/>
          <w:szCs w:val="28"/>
        </w:rPr>
        <w:t>- Khuyến khích các mô hình học tập suốt đời, cộng đồng học tập, dòng họ học tập, gia đình học tập; phát huy vai trò của các tổ chức đoàn thể, hội khuyến học, ban công tác mặt trận, chi hội phụ nữ, đoàn thanh niên trong tạo dựng xã hội học tập.</w:t>
      </w:r>
    </w:p>
    <w:p>
      <w:pPr>
        <w:spacing w:before="0" w:after="0"/>
        <w:rPr>
          <w:rFonts w:ascii="Times New Roman" w:hAnsi="Times New Roman" w:cs="Times New Roman"/>
          <w:b/>
          <w:bCs/>
          <w:sz w:val="28"/>
          <w:szCs w:val="28"/>
        </w:rPr>
      </w:pPr>
      <w:r>
        <w:rPr>
          <w:rFonts w:ascii="Times New Roman" w:hAnsi="Times New Roman" w:cs="Times New Roman"/>
          <w:b/>
          <w:bCs/>
          <w:sz w:val="28"/>
          <w:szCs w:val="28"/>
        </w:rPr>
        <w:t>7. Đẩy mạnh ứng dụng khoa học công nghệ, chuyển đổi số trong lĩnh vực văn hóa</w:t>
      </w:r>
    </w:p>
    <w:p>
      <w:pPr>
        <w:spacing w:before="0" w:after="0"/>
        <w:rPr>
          <w:rFonts w:ascii="Times New Roman" w:hAnsi="Times New Roman" w:cs="Times New Roman"/>
          <w:sz w:val="28"/>
          <w:szCs w:val="28"/>
        </w:rPr>
      </w:pPr>
      <w:r>
        <w:rPr>
          <w:rFonts w:ascii="Times New Roman" w:hAnsi="Times New Roman" w:cs="Times New Roman"/>
          <w:sz w:val="28"/>
          <w:szCs w:val="28"/>
        </w:rPr>
        <w:t>- Tăng cường ứng dụng công nghệ thông tin trong quản lý, tuyên truyền, tổ chức và lưu trữ các hoạt động văn hóa; từng bước số hóa tư liệu, hình ảnh, dữ liệu về di tích, lễ hội, phong trào văn hóa cơ sở.</w:t>
      </w:r>
    </w:p>
    <w:p>
      <w:pPr>
        <w:spacing w:before="0" w:after="0"/>
        <w:rPr>
          <w:rFonts w:ascii="Times New Roman" w:hAnsi="Times New Roman" w:cs="Times New Roman"/>
          <w:sz w:val="28"/>
          <w:szCs w:val="28"/>
        </w:rPr>
      </w:pPr>
      <w:r>
        <w:rPr>
          <w:rFonts w:ascii="Times New Roman" w:hAnsi="Times New Roman" w:cs="Times New Roman"/>
          <w:sz w:val="28"/>
          <w:szCs w:val="28"/>
        </w:rPr>
        <w:t>- Khai thác hiệu quả các nền tảng số để tuyên truyền, quảng bá các giá trị văn hóa địa phương; đa dạng hóa hình thức truyền thông theo hướng hiện đại, linh hoạt, dễ tiếp cận với nhiều nhóm đối tượng.</w:t>
      </w:r>
    </w:p>
    <w:p>
      <w:pPr>
        <w:spacing w:before="0" w:after="0"/>
        <w:rPr>
          <w:rFonts w:ascii="Times New Roman" w:hAnsi="Times New Roman" w:cs="Times New Roman"/>
          <w:sz w:val="28"/>
          <w:szCs w:val="28"/>
        </w:rPr>
      </w:pPr>
      <w:r>
        <w:rPr>
          <w:rFonts w:ascii="Times New Roman" w:hAnsi="Times New Roman" w:cs="Times New Roman"/>
          <w:sz w:val="28"/>
          <w:szCs w:val="28"/>
        </w:rPr>
        <w:t>- Khuyến khích cán bộ, công chức, viên chức và Nhân dân nâng cao năng lực số, kỹ năng khai thác thông tin văn hóa, kỹ năng nhận diện và xử lý thông tin sai lệch, phản văn hóa trên môi trường mạng.</w:t>
      </w:r>
    </w:p>
    <w:p>
      <w:pPr>
        <w:spacing w:before="0" w:after="0"/>
        <w:rPr>
          <w:rFonts w:ascii="Times New Roman" w:hAnsi="Times New Roman" w:cs="Times New Roman"/>
          <w:b/>
          <w:bCs/>
          <w:sz w:val="28"/>
          <w:szCs w:val="28"/>
        </w:rPr>
      </w:pPr>
      <w:r>
        <w:rPr>
          <w:rFonts w:ascii="Times New Roman" w:hAnsi="Times New Roman" w:cs="Times New Roman"/>
          <w:b/>
          <w:bCs/>
          <w:sz w:val="28"/>
          <w:szCs w:val="28"/>
        </w:rPr>
        <w:t>8. Bảo đảm nguồn lực cho phát triển văn hóa</w:t>
      </w:r>
    </w:p>
    <w:p>
      <w:pPr>
        <w:spacing w:before="0" w:after="0"/>
        <w:rPr>
          <w:rFonts w:ascii="Times New Roman" w:hAnsi="Times New Roman" w:cs="Times New Roman"/>
          <w:sz w:val="28"/>
          <w:szCs w:val="28"/>
        </w:rPr>
      </w:pPr>
      <w:r>
        <w:rPr>
          <w:rFonts w:ascii="Times New Roman" w:hAnsi="Times New Roman" w:cs="Times New Roman"/>
          <w:sz w:val="28"/>
          <w:szCs w:val="28"/>
        </w:rPr>
        <w:t>- Chủ động tham mưu bố trí kinh phí từ ngân sách xã cho các nhiệm vụ văn hóa theo khả năng cân đối và theo thứ tự ưu tiên; đồng thời tăng cường huy động nguồn lực xã hội hóa, nguồn tài trợ, đóng góp hợp pháp của tổ chức, cá nhân.</w:t>
      </w:r>
    </w:p>
    <w:p>
      <w:pPr>
        <w:spacing w:before="0" w:after="0"/>
        <w:rPr>
          <w:rFonts w:ascii="Times New Roman" w:hAnsi="Times New Roman" w:cs="Times New Roman"/>
          <w:sz w:val="28"/>
          <w:szCs w:val="28"/>
        </w:rPr>
      </w:pPr>
      <w:r>
        <w:rPr>
          <w:rFonts w:ascii="Times New Roman" w:hAnsi="Times New Roman" w:cs="Times New Roman"/>
          <w:sz w:val="28"/>
          <w:szCs w:val="28"/>
        </w:rPr>
        <w:t>- Lồng ghép các nguồn vốn từ chương trình xây dựng nông thôn mới, giảm nghèo bền vững, chuyển đổi số, giáo dục, thể thao, an sinh xã hội, bảo tồn di tích và các chương trình mục tiêu khác để phục vụ phát triển văn hóa.</w:t>
      </w:r>
    </w:p>
    <w:p>
      <w:pPr>
        <w:spacing w:before="0" w:after="0"/>
        <w:rPr>
          <w:rFonts w:ascii="Times New Roman" w:hAnsi="Times New Roman" w:cs="Times New Roman"/>
          <w:sz w:val="28"/>
          <w:szCs w:val="28"/>
        </w:rPr>
      </w:pPr>
      <w:r>
        <w:rPr>
          <w:rFonts w:ascii="Times New Roman" w:hAnsi="Times New Roman" w:cs="Times New Roman"/>
          <w:sz w:val="28"/>
          <w:szCs w:val="28"/>
        </w:rPr>
        <w:t>- Khuyến khích xã hội hóa các hoạt động văn hóa, thể thao, giáo dục truyền thống, tu bổ di tích, xây dựng thiết chế văn hóa, thư viện cộng đồng, không gian sinh hoạt văn hóa.</w:t>
      </w:r>
    </w:p>
    <w:p>
      <w:pPr>
        <w:spacing w:before="0" w:after="0"/>
        <w:rPr>
          <w:rFonts w:ascii="Times New Roman" w:hAnsi="Times New Roman" w:cs="Times New Roman"/>
          <w:b/>
          <w:bCs/>
          <w:sz w:val="28"/>
          <w:szCs w:val="28"/>
        </w:rPr>
      </w:pPr>
      <w:r>
        <w:rPr>
          <w:rFonts w:ascii="Times New Roman" w:hAnsi="Times New Roman" w:cs="Times New Roman"/>
          <w:b/>
          <w:bCs/>
          <w:sz w:val="28"/>
          <w:szCs w:val="28"/>
        </w:rPr>
        <w:t>9. Nâng cao chất lượng đội ngũ cán bộ làm công tác văn hóa</w:t>
      </w:r>
    </w:p>
    <w:p>
      <w:pPr>
        <w:spacing w:before="0" w:after="0"/>
        <w:rPr>
          <w:rFonts w:ascii="Times New Roman" w:hAnsi="Times New Roman" w:cs="Times New Roman"/>
          <w:sz w:val="28"/>
          <w:szCs w:val="28"/>
        </w:rPr>
      </w:pPr>
      <w:r>
        <w:rPr>
          <w:rFonts w:ascii="Times New Roman" w:hAnsi="Times New Roman" w:cs="Times New Roman"/>
          <w:sz w:val="28"/>
          <w:szCs w:val="28"/>
        </w:rPr>
        <w:t>- Quan tâm bố trí, kiện toàn đội ngũ cán bộ phụ trách văn hóa - xã hội ở xã, cán bộ văn hóa ở thôn và cộng tác viên văn hóa; chú trọng bồi dưỡng nghiệp vụ, kỹ năng tham mưu, tổ chức hoạt động, kỹ năng truyền thông và chuyển đổi số.</w:t>
      </w:r>
    </w:p>
    <w:p>
      <w:pPr>
        <w:spacing w:before="0" w:after="0"/>
        <w:rPr>
          <w:rFonts w:ascii="Times New Roman" w:hAnsi="Times New Roman" w:cs="Times New Roman"/>
          <w:sz w:val="28"/>
          <w:szCs w:val="28"/>
        </w:rPr>
      </w:pPr>
      <w:r>
        <w:rPr>
          <w:rFonts w:ascii="Times New Roman" w:hAnsi="Times New Roman" w:cs="Times New Roman"/>
          <w:sz w:val="28"/>
          <w:szCs w:val="28"/>
        </w:rPr>
        <w:lastRenderedPageBreak/>
        <w:t>- Tăng cường đào tạo, tập huấn, cập nhật kiến thức mới về quản lý văn hóa, xây dựng đời sống văn hóa cơ sở, bảo tồn di sản, công tác gia đình, phong trào thể dục thể thao và hoạt động văn hóa cộng đồng.</w:t>
      </w:r>
    </w:p>
    <w:p>
      <w:pPr>
        <w:spacing w:before="0" w:after="0"/>
        <w:rPr>
          <w:rFonts w:ascii="Times New Roman" w:hAnsi="Times New Roman" w:cs="Times New Roman"/>
          <w:b/>
          <w:bCs/>
          <w:sz w:val="28"/>
          <w:szCs w:val="28"/>
        </w:rPr>
      </w:pPr>
      <w:r>
        <w:rPr>
          <w:rFonts w:ascii="Times New Roman" w:hAnsi="Times New Roman" w:cs="Times New Roman"/>
          <w:b/>
          <w:bCs/>
          <w:sz w:val="28"/>
          <w:szCs w:val="28"/>
        </w:rPr>
        <w:t>IV. TỔ CHỨC THỰC HIỆN</w:t>
      </w:r>
    </w:p>
    <w:p>
      <w:pPr>
        <w:spacing w:before="0" w:after="0"/>
        <w:rPr>
          <w:rFonts w:ascii="Times New Roman" w:hAnsi="Times New Roman" w:cs="Times New Roman"/>
          <w:b/>
          <w:bCs/>
          <w:sz w:val="28"/>
          <w:szCs w:val="28"/>
        </w:rPr>
      </w:pPr>
      <w:r>
        <w:rPr>
          <w:rFonts w:ascii="Times New Roman" w:hAnsi="Times New Roman" w:cs="Times New Roman"/>
          <w:b/>
          <w:bCs/>
          <w:sz w:val="28"/>
          <w:szCs w:val="28"/>
        </w:rPr>
        <w:t>1. Phòng Văn hóa - Xã hội</w:t>
      </w:r>
    </w:p>
    <w:p>
      <w:pPr>
        <w:widowControl w:val="0"/>
        <w:shd w:val="clear" w:color="auto" w:fill="FFFFFF"/>
        <w:spacing w:before="0" w:after="0"/>
        <w:rPr>
          <w:rFonts w:ascii="Times New Roman" w:eastAsia="Times New Roman" w:hAnsi="Times New Roman" w:cs="Times New Roman"/>
          <w:spacing w:val="-4"/>
          <w:sz w:val="28"/>
          <w:szCs w:val="28"/>
          <w:lang w:val="vi-VN"/>
        </w:rPr>
      </w:pPr>
      <w:r>
        <w:rPr>
          <w:rFonts w:ascii="Times New Roman" w:eastAsia="Times New Roman" w:hAnsi="Times New Roman" w:cs="Times New Roman"/>
          <w:spacing w:val="-4"/>
          <w:sz w:val="28"/>
          <w:szCs w:val="28"/>
          <w:lang w:val="vi-VN"/>
        </w:rPr>
        <w:t xml:space="preserve">- Chủ trì, phối hợp với các cơ quan, đơn vị, các tổ chức chính trị - xã hội liên quan, các </w:t>
      </w:r>
      <w:r>
        <w:rPr>
          <w:rFonts w:ascii="Times New Roman" w:eastAsia="Times New Roman" w:hAnsi="Times New Roman" w:cs="Times New Roman"/>
          <w:spacing w:val="-4"/>
          <w:sz w:val="28"/>
          <w:szCs w:val="28"/>
        </w:rPr>
        <w:t>thôn</w:t>
      </w:r>
      <w:r>
        <w:rPr>
          <w:rFonts w:ascii="Times New Roman" w:eastAsia="Times New Roman" w:hAnsi="Times New Roman" w:cs="Times New Roman"/>
          <w:spacing w:val="-4"/>
          <w:sz w:val="28"/>
          <w:szCs w:val="28"/>
          <w:lang w:val="vi-VN"/>
        </w:rPr>
        <w:t xml:space="preserve"> tổ chức tuyên truyền, phổ biến rộng rãi Nghị quyết 80-NQ/TW; Chương trình hành động thực hiện Nghị quyết 80-NQ/TW của Đảng ủy </w:t>
      </w:r>
      <w:r>
        <w:rPr>
          <w:rFonts w:ascii="Times New Roman" w:eastAsia="Times New Roman" w:hAnsi="Times New Roman" w:cs="Times New Roman"/>
          <w:spacing w:val="-4"/>
          <w:sz w:val="28"/>
          <w:szCs w:val="28"/>
        </w:rPr>
        <w:t>xã</w:t>
      </w:r>
      <w:r>
        <w:rPr>
          <w:rFonts w:ascii="Times New Roman" w:eastAsia="Times New Roman" w:hAnsi="Times New Roman" w:cs="Times New Roman"/>
          <w:spacing w:val="-4"/>
          <w:sz w:val="28"/>
          <w:szCs w:val="28"/>
          <w:lang w:val="vi-VN"/>
        </w:rPr>
        <w:t>, các chiến lược, kế hoạch, chính sách, pháp luật về xây dựng và phát triển văn hóa Việt Nam đáp ứng yêu cầu phát triển bền vững đất nước.</w:t>
      </w:r>
    </w:p>
    <w:p>
      <w:pPr>
        <w:widowControl w:val="0"/>
        <w:shd w:val="clear" w:color="auto" w:fill="FFFFFF"/>
        <w:spacing w:before="0" w:after="0"/>
        <w:rPr>
          <w:rFonts w:ascii="Times New Roman" w:eastAsia="Times New Roman" w:hAnsi="Times New Roman" w:cs="Times New Roman"/>
          <w:spacing w:val="-4"/>
          <w:sz w:val="28"/>
          <w:szCs w:val="28"/>
          <w:lang w:val="vi-VN"/>
        </w:rPr>
      </w:pPr>
      <w:r>
        <w:rPr>
          <w:rFonts w:ascii="Times New Roman" w:eastAsia="Times New Roman" w:hAnsi="Times New Roman" w:cs="Times New Roman"/>
          <w:spacing w:val="-4"/>
          <w:sz w:val="28"/>
          <w:szCs w:val="28"/>
          <w:lang w:val="vi-VN"/>
        </w:rPr>
        <w:t>- Đánh giá hiện trạng sử dụng, tình trạng pháp lý, hiệu quả vận hành, khai thác, khả năng đáp ứng nhu cầu hưởng thụ văn hóa của người dân trong đơn vị hành chính mới. Phối hợp với cơ quan, đơn vị liên quan tham mưu phát triển hệ thống thiết chế văn hóa, thể thao cơ sở, khuyến khích sáng tạo và bảo tồn giá trị văn hóa truyền thống; hướng dẫn, kiểm tra hoạt động của hệ thống thiết chế văn hóa cơ sở.</w:t>
      </w:r>
    </w:p>
    <w:p>
      <w:pPr>
        <w:widowControl w:val="0"/>
        <w:shd w:val="clear" w:color="auto" w:fill="FFFFFF"/>
        <w:spacing w:before="0" w:after="0"/>
        <w:rPr>
          <w:rFonts w:ascii="Times New Roman" w:eastAsia="Times New Roman" w:hAnsi="Times New Roman" w:cs="Times New Roman"/>
          <w:spacing w:val="-4"/>
          <w:sz w:val="28"/>
          <w:szCs w:val="28"/>
          <w:lang w:val="vi-VN"/>
        </w:rPr>
      </w:pPr>
      <w:r>
        <w:rPr>
          <w:rFonts w:ascii="Times New Roman" w:eastAsia="Times New Roman" w:hAnsi="Times New Roman" w:cs="Times New Roman"/>
          <w:spacing w:val="-4"/>
          <w:sz w:val="28"/>
          <w:szCs w:val="28"/>
          <w:lang w:val="vi-VN"/>
        </w:rPr>
        <w: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4"/>
          <w:sz w:val="28"/>
          <w:szCs w:val="28"/>
          <w:lang w:val="vi-VN"/>
        </w:rPr>
        <w:t xml:space="preserve">Tham mưu UBND </w:t>
      </w:r>
      <w:r>
        <w:rPr>
          <w:rFonts w:ascii="Times New Roman" w:eastAsia="Times New Roman" w:hAnsi="Times New Roman" w:cs="Times New Roman"/>
          <w:spacing w:val="-4"/>
          <w:sz w:val="28"/>
          <w:szCs w:val="28"/>
        </w:rPr>
        <w:t>xã</w:t>
      </w:r>
      <w:r>
        <w:rPr>
          <w:rFonts w:ascii="Times New Roman" w:eastAsia="Times New Roman" w:hAnsi="Times New Roman" w:cs="Times New Roman"/>
          <w:spacing w:val="-4"/>
          <w:sz w:val="28"/>
          <w:szCs w:val="28"/>
          <w:lang w:val="vi-VN"/>
        </w:rPr>
        <w:t xml:space="preserve"> các giải pháp phát triển các giá trị văn hóa truyền thống và hiện đại, bảo tồn di sản, </w:t>
      </w:r>
      <w:r>
        <w:rPr>
          <w:rFonts w:ascii="Times New Roman" w:eastAsia="Times New Roman" w:hAnsi="Times New Roman" w:cs="Times New Roman"/>
          <w:spacing w:val="-4"/>
          <w:sz w:val="28"/>
          <w:szCs w:val="28"/>
        </w:rPr>
        <w:t xml:space="preserve">phát huy có hiệu quả giá trị của các di tích lịch sử, văn hoá, thắng cảnh vốn có của xã để phát triển du lịch </w:t>
      </w:r>
      <w:r>
        <w:rPr>
          <w:rFonts w:ascii="Times New Roman" w:eastAsia="Times New Roman" w:hAnsi="Times New Roman" w:cs="Times New Roman"/>
          <w:spacing w:val="-4"/>
          <w:sz w:val="28"/>
          <w:szCs w:val="28"/>
          <w:lang w:val="vi-VN"/>
        </w:rPr>
        <w:t xml:space="preserve">biển, du lịch </w:t>
      </w:r>
      <w:r>
        <w:rPr>
          <w:rFonts w:ascii="Times New Roman" w:eastAsia="Times New Roman" w:hAnsi="Times New Roman" w:cs="Times New Roman"/>
          <w:spacing w:val="-4"/>
          <w:sz w:val="28"/>
          <w:szCs w:val="28"/>
        </w:rPr>
        <w:t>trải nghiệm</w:t>
      </w:r>
      <w:r>
        <w:rPr>
          <w:rFonts w:ascii="Times New Roman" w:eastAsia="Times New Roman" w:hAnsi="Times New Roman" w:cs="Times New Roman"/>
          <w:spacing w:val="-4"/>
          <w:sz w:val="28"/>
          <w:szCs w:val="28"/>
          <w:lang w:val="vi-VN"/>
        </w:rPr>
        <w:t xml:space="preserve"> </w:t>
      </w:r>
      <w:r>
        <w:rPr>
          <w:rFonts w:ascii="Times New Roman" w:eastAsia="Times New Roman" w:hAnsi="Times New Roman" w:cs="Times New Roman"/>
          <w:spacing w:val="-4"/>
          <w:sz w:val="28"/>
          <w:szCs w:val="28"/>
        </w:rPr>
        <w:t>gắn với du lịch tâm linh, du lịch cộng đồng, quảng bá hình ảnh xã qua các nền tảng xã hội</w:t>
      </w:r>
      <w:r>
        <w:rPr>
          <w:rFonts w:ascii="Times New Roman" w:eastAsia="Times New Roman" w:hAnsi="Times New Roman" w:cs="Times New Roman"/>
          <w:spacing w:val="-4"/>
          <w:sz w:val="28"/>
          <w:szCs w:val="28"/>
          <w:lang w:val="vi-VN"/>
        </w:rPr>
        <w:t>.</w:t>
      </w:r>
    </w:p>
    <w:p>
      <w:pPr>
        <w:widowControl w:val="0"/>
        <w:shd w:val="clear" w:color="auto" w:fill="FFFFFF"/>
        <w:spacing w:before="0" w:after="0"/>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lang w:val="vi-VN"/>
        </w:rPr>
        <w:t>- Tham mưu sử dụng hiệu quả công nghệ thông tin trong công tác tuyên truyền các nội dung liên quan đến văn hóa; khuyến khích đổi mới sáng tạo, chuyển đổi số, phát huy các giá trị nhân văn, di sản văn hóa.</w:t>
      </w:r>
    </w:p>
    <w:p>
      <w:pPr>
        <w:widowControl w:val="0"/>
        <w:shd w:val="clear" w:color="auto" w:fill="FFFFFF"/>
        <w:spacing w:before="0" w:after="0"/>
        <w:rPr>
          <w:rFonts w:ascii="Times New Roman" w:eastAsia="Times New Roman" w:hAnsi="Times New Roman" w:cs="Times New Roman"/>
          <w:spacing w:val="-4"/>
          <w:sz w:val="28"/>
          <w:szCs w:val="28"/>
          <w:lang w:val="vi-VN"/>
        </w:rPr>
      </w:pPr>
      <w:r>
        <w:rPr>
          <w:rFonts w:ascii="Times New Roman" w:eastAsia="Times New Roman" w:hAnsi="Times New Roman" w:cs="Times New Roman"/>
          <w:spacing w:val="-4"/>
          <w:sz w:val="28"/>
          <w:szCs w:val="28"/>
          <w:lang w:val="vi-VN"/>
        </w:rPr>
        <w: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4"/>
          <w:sz w:val="28"/>
          <w:szCs w:val="28"/>
          <w:lang w:val="vi-VN"/>
        </w:rPr>
        <w:t>Chỉ đạo các nhà trường xây dựng quy chế phối hợp chặt chẽ giữa nhà trường, gia đình và xã hội trong công tác giáo dục trẻ em, học sinh. Đề cao vai trò, trách nhiệm của nhà trường trong việc giáo dục, hình thành nhân cách, đạo đức trong sáng và kỹ năng ứng xử văn hóa cho học sinh trong xã hội văn minh.</w:t>
      </w:r>
    </w:p>
    <w:p>
      <w:pPr>
        <w:widowControl w:val="0"/>
        <w:shd w:val="clear" w:color="auto" w:fill="FFFFFF"/>
        <w:spacing w:before="0" w:after="0"/>
        <w:rPr>
          <w:rFonts w:ascii="Times New Roman" w:eastAsia="Times New Roman" w:hAnsi="Times New Roman" w:cs="Times New Roman"/>
          <w:spacing w:val="-4"/>
          <w:sz w:val="28"/>
          <w:szCs w:val="28"/>
          <w:lang w:val="vi-VN"/>
        </w:rPr>
      </w:pPr>
      <w:r>
        <w:rPr>
          <w:rFonts w:ascii="Times New Roman" w:eastAsia="Times New Roman" w:hAnsi="Times New Roman" w:cs="Times New Roman"/>
          <w:spacing w:val="-4"/>
          <w:sz w:val="28"/>
          <w:szCs w:val="28"/>
          <w:lang w:val="vi-VN"/>
        </w:rPr>
        <w:t>- Chủ trì tham mưu tổ chức thực hiện Phong trào “Toàn dân đoàn kết xây dựng đời sống văn hóa” trên địa bàn xã.</w:t>
      </w:r>
    </w:p>
    <w:p>
      <w:pPr>
        <w:widowControl w:val="0"/>
        <w:shd w:val="clear" w:color="auto" w:fill="FFFFFF"/>
        <w:spacing w:before="0" w:after="0"/>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lang w:val="vi-VN"/>
        </w:rPr>
        <w:t>- Thực hiện báo cáo định kỳ và đột xuất theo quy định.</w:t>
      </w:r>
      <w:r>
        <w:rPr>
          <w:rFonts w:ascii="Times New Roman" w:eastAsia="Times New Roman" w:hAnsi="Times New Roman" w:cs="Times New Roman"/>
          <w:spacing w:val="-4"/>
          <w:sz w:val="28"/>
          <w:szCs w:val="28"/>
        </w:rPr>
        <w:t xml:space="preserve"> </w:t>
      </w:r>
    </w:p>
    <w:p>
      <w:pPr>
        <w:widowControl w:val="0"/>
        <w:shd w:val="clear" w:color="auto" w:fill="FFFFFF"/>
        <w:spacing w:before="0" w:after="0"/>
        <w:rPr>
          <w:rFonts w:ascii="Times New Roman" w:eastAsia="Times New Roman" w:hAnsi="Times New Roman" w:cs="Times New Roman"/>
          <w:b/>
          <w:bCs/>
          <w:spacing w:val="-4"/>
          <w:sz w:val="28"/>
          <w:szCs w:val="28"/>
        </w:rPr>
      </w:pPr>
      <w:r>
        <w:rPr>
          <w:rFonts w:ascii="Times New Roman" w:eastAsia="Times New Roman" w:hAnsi="Times New Roman" w:cs="Times New Roman"/>
          <w:b/>
          <w:bCs/>
          <w:spacing w:val="-4"/>
          <w:sz w:val="28"/>
          <w:szCs w:val="28"/>
        </w:rPr>
        <w:t>2. Phòng Kinh tế</w:t>
      </w:r>
    </w:p>
    <w:p>
      <w:pPr>
        <w:widowControl w:val="0"/>
        <w:shd w:val="clear" w:color="auto" w:fill="FFFFFF"/>
        <w:spacing w:before="0" w:after="0"/>
        <w:rPr>
          <w:rFonts w:ascii="Times New Roman" w:eastAsia="Times New Roman" w:hAnsi="Times New Roman" w:cs="Times New Roman"/>
          <w:spacing w:val="-4"/>
          <w:sz w:val="28"/>
          <w:szCs w:val="28"/>
          <w:lang w:val="vi-VN"/>
        </w:rPr>
      </w:pPr>
      <w:r>
        <w:rPr>
          <w:rFonts w:ascii="Times New Roman" w:eastAsia="Times New Roman" w:hAnsi="Times New Roman" w:cs="Times New Roman"/>
          <w:spacing w:val="-4"/>
          <w:sz w:val="28"/>
          <w:szCs w:val="28"/>
          <w:lang w:val="vi-VN"/>
        </w:rPr>
        <w: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4"/>
          <w:sz w:val="28"/>
          <w:szCs w:val="28"/>
          <w:lang w:val="vi-VN"/>
        </w:rPr>
        <w:t xml:space="preserve">Tham mưu UBND </w:t>
      </w:r>
      <w:r>
        <w:rPr>
          <w:rFonts w:ascii="Times New Roman" w:eastAsia="Times New Roman" w:hAnsi="Times New Roman" w:cs="Times New Roman"/>
          <w:spacing w:val="-4"/>
          <w:sz w:val="28"/>
          <w:szCs w:val="28"/>
        </w:rPr>
        <w:t>xã</w:t>
      </w:r>
      <w:r>
        <w:rPr>
          <w:rFonts w:ascii="Times New Roman" w:eastAsia="Times New Roman" w:hAnsi="Times New Roman" w:cs="Times New Roman"/>
          <w:spacing w:val="-4"/>
          <w:sz w:val="28"/>
          <w:szCs w:val="28"/>
          <w:lang w:val="vi-VN"/>
        </w:rPr>
        <w:t xml:space="preserve"> rà soát, xây dựng định mức sử dụng đất xây dựng các thiết chế văn hóa, thể thao, bố trí quỹ đất hợp lý, phù hợp với quy hoạch phát triển kinh tế - xã hội của địa phương nhằm đáp ứng nhu cầu phục vụ đời sống Nhân dân.</w:t>
      </w:r>
    </w:p>
    <w:p>
      <w:pPr>
        <w:widowControl w:val="0"/>
        <w:shd w:val="clear" w:color="auto" w:fill="FFFFFF"/>
        <w:spacing w:before="0" w:after="0"/>
        <w:rPr>
          <w:rFonts w:ascii="Times New Roman" w:eastAsia="Times New Roman" w:hAnsi="Times New Roman" w:cs="Times New Roman"/>
          <w:spacing w:val="-4"/>
          <w:sz w:val="28"/>
          <w:szCs w:val="28"/>
          <w:lang w:val="vi-VN"/>
        </w:rPr>
      </w:pPr>
      <w:r>
        <w:rPr>
          <w:rFonts w:ascii="Times New Roman" w:eastAsia="Times New Roman" w:hAnsi="Times New Roman" w:cs="Times New Roman"/>
          <w:spacing w:val="-4"/>
          <w:sz w:val="28"/>
          <w:szCs w:val="28"/>
          <w:lang w:val="vi-VN"/>
        </w:rPr>
        <w:t>- Hằng năm, căn cứ khả năng cân đối ngân sách địa phương, phối hợp với các cơ quan, đơn vị tham mưu cấp có thẩm quyền bố trí kinh phí từ ngân sách nhà nước, trong kế hoạch đầu tư công để triển khai các dự án xây dựng cơ sở hạ tầng thực hiện các nhiệm vụ xây dựng và phát triển văn hóa theo đúng quy định của Luật Ngân sách nhà nước, Luật Đầu tư công và các quy định pháp luật nhà nước hiện hành.</w:t>
      </w:r>
    </w:p>
    <w:p>
      <w:pPr>
        <w:widowControl w:val="0"/>
        <w:shd w:val="clear" w:color="auto" w:fill="FFFFFF"/>
        <w:spacing w:before="0" w:after="0"/>
        <w:rPr>
          <w:rFonts w:ascii="Times New Roman" w:eastAsia="Times New Roman" w:hAnsi="Times New Roman" w:cs="Times New Roman"/>
          <w:spacing w:val="-4"/>
          <w:sz w:val="28"/>
          <w:szCs w:val="28"/>
          <w:lang w:val="vi-VN"/>
        </w:rPr>
      </w:pPr>
      <w:r>
        <w:rPr>
          <w:rFonts w:ascii="Times New Roman" w:eastAsia="Times New Roman" w:hAnsi="Times New Roman" w:cs="Times New Roman"/>
          <w:spacing w:val="-4"/>
          <w:sz w:val="28"/>
          <w:szCs w:val="28"/>
          <w:lang w:val="vi-VN"/>
        </w:rPr>
        <w:t>- Đề xuất cấp có thẩm quyền bố trí đầy đủ nguồn kinh phí, ngân sách cho thực hiện các nhiệm vụ xây dựng và phát triển văn hóa, con người, các công trình, dự án văn hóa phục vụ người dân; lồng ghép mục tiêu phát triển văn hóa trong các chương trình mục tiêu quốc gia với nhiệm vụ xây dựng và phát triển văn hóa, con người.</w:t>
      </w:r>
    </w:p>
    <w:p>
      <w:pPr>
        <w:widowControl w:val="0"/>
        <w:shd w:val="clear" w:color="auto" w:fill="FFFFFF"/>
        <w:spacing w:before="0" w:after="0"/>
        <w:rPr>
          <w:rFonts w:ascii="Times New Roman" w:eastAsia="Times New Roman" w:hAnsi="Times New Roman" w:cs="Times New Roman"/>
          <w:spacing w:val="-4"/>
          <w:sz w:val="28"/>
          <w:szCs w:val="28"/>
          <w:lang w:val="vi-VN"/>
        </w:rPr>
      </w:pPr>
      <w:r>
        <w:rPr>
          <w:rFonts w:ascii="Times New Roman" w:eastAsia="Times New Roman" w:hAnsi="Times New Roman" w:cs="Times New Roman"/>
          <w:spacing w:val="-4"/>
          <w:sz w:val="28"/>
          <w:szCs w:val="28"/>
          <w:lang w:val="vi-VN"/>
        </w:rPr>
        <w:t>- Hướng dẫn cơ chế quản lý tài chính, kiểm tra việc sử dụng kinh phí hiệu quả, đúng quy định.</w:t>
      </w:r>
    </w:p>
    <w:p>
      <w:pPr>
        <w:spacing w:before="0" w:after="0"/>
        <w:rPr>
          <w:rFonts w:ascii="Times New Roman" w:hAnsi="Times New Roman" w:cs="Times New Roman"/>
          <w:b/>
          <w:bCs/>
          <w:sz w:val="28"/>
          <w:szCs w:val="28"/>
        </w:rPr>
      </w:pPr>
      <w:r>
        <w:rPr>
          <w:rFonts w:ascii="Times New Roman" w:hAnsi="Times New Roman" w:cs="Times New Roman"/>
          <w:b/>
          <w:bCs/>
          <w:sz w:val="28"/>
          <w:szCs w:val="28"/>
        </w:rPr>
        <w:t>3. Các trường học trên địa bàn</w:t>
      </w:r>
    </w:p>
    <w:p>
      <w:pPr>
        <w:spacing w:before="0" w:after="0"/>
        <w:rPr>
          <w:rFonts w:ascii="Times New Roman" w:hAnsi="Times New Roman" w:cs="Times New Roman"/>
          <w:sz w:val="28"/>
          <w:szCs w:val="28"/>
        </w:rPr>
      </w:pPr>
      <w:r>
        <w:rPr>
          <w:rFonts w:ascii="Times New Roman" w:hAnsi="Times New Roman" w:cs="Times New Roman"/>
          <w:sz w:val="28"/>
          <w:szCs w:val="28"/>
        </w:rPr>
        <w:lastRenderedPageBreak/>
        <w:t>- Tập trung triển khai có hiệu quả các nhiệm vụ, giải pháp về đổi mới căn bản, toàn diện giáo dục và đào tạo, phát triển toàn diện con người Việt Nam, đáp ứng yêu cầu phát triển kinh tế - xã hội trong kỷ nguyên số chủ động tham gia và thích ứng với Cuộc cách mạng công nghiệp lần thứ tư và các tiến bộ khoa học, công nghệ hiện đại trong điều kiện kinh tế thị trường định hướng xã hội chủ nghĩa và hội nhập.</w:t>
      </w:r>
    </w:p>
    <w:p>
      <w:pPr>
        <w:spacing w:before="0" w:after="0"/>
        <w:rPr>
          <w:rFonts w:ascii="Times New Roman" w:hAnsi="Times New Roman" w:cs="Times New Roman"/>
          <w:sz w:val="28"/>
          <w:szCs w:val="28"/>
        </w:rPr>
      </w:pPr>
      <w:r>
        <w:rPr>
          <w:rFonts w:ascii="Times New Roman" w:hAnsi="Times New Roman" w:cs="Times New Roman"/>
          <w:sz w:val="28"/>
          <w:szCs w:val="28"/>
        </w:rPr>
        <w:t>- Xây dựng quy chế phối hợp chặt chẽ giữa nhà trường, gia đình và xã hội trong công tác giáo dục trẻ em, học sinh. Đề cao vai trò, trách nhiệm của nhà trường trong việc giáo dục, hình thành nhân cách, đạo đức trong sáng và kỹ năng ứng xử văn hóa cho học sinh trong xã hội văn minh.</w:t>
      </w:r>
    </w:p>
    <w:p>
      <w:pPr>
        <w:spacing w:before="0" w:after="0"/>
        <w:rPr>
          <w:rFonts w:ascii="Times New Roman" w:hAnsi="Times New Roman" w:cs="Times New Roman"/>
          <w:sz w:val="28"/>
          <w:szCs w:val="28"/>
        </w:rPr>
      </w:pPr>
      <w:r>
        <w:rPr>
          <w:rFonts w:ascii="Times New Roman" w:hAnsi="Times New Roman" w:cs="Times New Roman"/>
          <w:sz w:val="28"/>
          <w:szCs w:val="28"/>
        </w:rPr>
        <w:t>- Tập trung đầu tư cho đào tạo trọng điểm, chất lượng cao có khả năng dẫn dắt các hoạt động văn hóa. Chú trọng công tác giáo dục đạo đức, lối sống, xây dựng văn hóa học đường, triển khai sâu rộng và đồng bộ Bộ quy tắc ứng xử trong trường học, quan tâm đầu tư xây dựng và triển khai hiệu quả các mô hình giáo dục đạo đức, lối sống và các hoạt động văn hóa, văn nghệ cho trẻ em, học sinh trong các trường học.</w:t>
      </w:r>
    </w:p>
    <w:p>
      <w:pPr>
        <w:spacing w:before="0" w:after="0"/>
        <w:rPr>
          <w:rFonts w:ascii="Times New Roman" w:hAnsi="Times New Roman" w:cs="Times New Roman"/>
          <w:sz w:val="28"/>
          <w:szCs w:val="28"/>
        </w:rPr>
      </w:pPr>
      <w:r>
        <w:rPr>
          <w:rFonts w:ascii="Times New Roman" w:hAnsi="Times New Roman" w:cs="Times New Roman"/>
          <w:sz w:val="28"/>
          <w:szCs w:val="28"/>
        </w:rPr>
        <w:t>- Triển khai đồng bộ việc giáo dục đạo đức, lối sống, văn hóa, tri thức gắn với nâng cao thể lực, tầm vóc cho trẻ em, học sinh. Xây dựng mỗi trường học phải thực sự là một trung tâm văn hóa giáo dục, rèn luyện con người về lý tưởng, phẩm chất, nhân cách, đạo đức, lối sống; đưa nội dung giáo dục đạo đức con người, giáo dục giá trị truyền thống lịch sử, văn hóa dân tộc, giáo dục di sản vào trường học.</w:t>
      </w:r>
    </w:p>
    <w:p>
      <w:pPr>
        <w:spacing w:before="0" w:after="0"/>
        <w:rPr>
          <w:rFonts w:ascii="Times New Roman" w:hAnsi="Times New Roman" w:cs="Times New Roman"/>
          <w:b/>
          <w:bCs/>
          <w:sz w:val="28"/>
          <w:szCs w:val="28"/>
        </w:rPr>
      </w:pPr>
      <w:r>
        <w:rPr>
          <w:rFonts w:ascii="Times New Roman" w:hAnsi="Times New Roman" w:cs="Times New Roman"/>
          <w:b/>
          <w:bCs/>
          <w:sz w:val="28"/>
          <w:szCs w:val="28"/>
        </w:rPr>
        <w:t>4. Ban Chỉ huy Quân sự, Công an xã</w:t>
      </w:r>
    </w:p>
    <w:p>
      <w:pPr>
        <w:spacing w:before="0" w:after="0"/>
        <w:rPr>
          <w:rFonts w:ascii="Times New Roman" w:hAnsi="Times New Roman" w:cs="Times New Roman"/>
          <w:sz w:val="28"/>
          <w:szCs w:val="28"/>
        </w:rPr>
      </w:pPr>
      <w:r>
        <w:rPr>
          <w:rFonts w:ascii="Times New Roman" w:hAnsi="Times New Roman" w:cs="Times New Roman"/>
          <w:sz w:val="28"/>
          <w:szCs w:val="28"/>
        </w:rPr>
        <w:t>- Phối hợp xây dựng môi trường văn hóa gắn với bảo đảm quốc phòng, an ninh; tham gia tuyên truyền, giáo dục pháp luật, phòng chống tệ nạn xã hội; bảo đảm an ninh, an toàn trong các hoạt động văn hóa, lễ hội, sự kiện ở địa phương.</w:t>
      </w:r>
    </w:p>
    <w:p>
      <w:pPr>
        <w:spacing w:before="0" w:after="0"/>
        <w:rPr>
          <w:rFonts w:ascii="Times New Roman" w:hAnsi="Times New Roman" w:cs="Times New Roman"/>
          <w:sz w:val="28"/>
          <w:szCs w:val="28"/>
        </w:rPr>
      </w:pPr>
      <w:r>
        <w:rPr>
          <w:rFonts w:ascii="Times New Roman" w:hAnsi="Times New Roman" w:cs="Times New Roman"/>
          <w:sz w:val="28"/>
          <w:szCs w:val="28"/>
        </w:rPr>
        <w:t>- Tăng cường kiểm tra, xử lý vi phạm trong lĩnh vực văn hóa, chủ động phát hiện, đấu tranh với các hành vi lợi dụng văn hóa đặc biệt là các hành vi phát tán văn hóa phẩm độc hại, trái với thuần phong mỹ tục của dân tộc.</w:t>
      </w:r>
    </w:p>
    <w:p>
      <w:pPr>
        <w:spacing w:before="0" w:after="0"/>
        <w:rPr>
          <w:rFonts w:ascii="Times New Roman" w:hAnsi="Times New Roman" w:cs="Times New Roman"/>
          <w:sz w:val="28"/>
          <w:szCs w:val="28"/>
        </w:rPr>
      </w:pPr>
      <w:r>
        <w:rPr>
          <w:rFonts w:ascii="Times New Roman" w:hAnsi="Times New Roman" w:cs="Times New Roman"/>
          <w:sz w:val="28"/>
          <w:szCs w:val="28"/>
        </w:rPr>
        <w:t>- Đảm bảo an ninh trật tự trong các sự kiện, hoạt động văn hóa lớn của xã.</w:t>
      </w:r>
    </w:p>
    <w:p>
      <w:pPr>
        <w:spacing w:before="0" w:after="0"/>
        <w:rPr>
          <w:rFonts w:ascii="Times New Roman" w:hAnsi="Times New Roman" w:cs="Times New Roman"/>
          <w:b/>
          <w:bCs/>
          <w:sz w:val="28"/>
          <w:szCs w:val="28"/>
        </w:rPr>
      </w:pPr>
      <w:r>
        <w:rPr>
          <w:rFonts w:ascii="Times New Roman" w:hAnsi="Times New Roman" w:cs="Times New Roman"/>
          <w:b/>
          <w:bCs/>
          <w:sz w:val="28"/>
          <w:szCs w:val="28"/>
        </w:rPr>
        <w:t>5. Trung tâm dịch vụ tổng hợp</w:t>
      </w:r>
    </w:p>
    <w:p>
      <w:pPr>
        <w:spacing w:before="0" w:after="0"/>
        <w:rPr>
          <w:rFonts w:ascii="Times New Roman" w:hAnsi="Times New Roman" w:cs="Times New Roman"/>
          <w:sz w:val="28"/>
          <w:szCs w:val="28"/>
        </w:rPr>
      </w:pPr>
      <w:r>
        <w:rPr>
          <w:rFonts w:ascii="Times New Roman" w:hAnsi="Times New Roman" w:cs="Times New Roman"/>
          <w:sz w:val="28"/>
          <w:szCs w:val="28"/>
        </w:rPr>
        <w:t>- Chủ trì, tham mưu cho UBND xã trong việc xây dựng và triển khai kế hoạch tuyên truyền về Nghị quyết số 80-NQ/TW của Bộ Chính trị.</w:t>
      </w:r>
    </w:p>
    <w:p>
      <w:pPr>
        <w:spacing w:before="0" w:after="0"/>
        <w:rPr>
          <w:rFonts w:ascii="Times New Roman" w:hAnsi="Times New Roman" w:cs="Times New Roman"/>
          <w:spacing w:val="-6"/>
          <w:sz w:val="28"/>
          <w:szCs w:val="28"/>
        </w:rPr>
      </w:pPr>
      <w:r>
        <w:rPr>
          <w:rFonts w:ascii="Times New Roman" w:hAnsi="Times New Roman" w:cs="Times New Roman"/>
          <w:spacing w:val="-6"/>
          <w:sz w:val="28"/>
          <w:szCs w:val="28"/>
        </w:rPr>
        <w:t>- Tổ chức tuyên truyền trên hệ thống loa truyền thanh cơ sở, bảng tin, pano, áp phích, băng rôn, khẩu hiệu… để nhân dân nắm rõ chủ trương, nhiệm vụ trọng tâm.</w:t>
      </w:r>
    </w:p>
    <w:p>
      <w:pPr>
        <w:spacing w:before="0" w:after="0"/>
        <w:rPr>
          <w:rFonts w:ascii="Times New Roman" w:hAnsi="Times New Roman" w:cs="Times New Roman"/>
          <w:sz w:val="28"/>
          <w:szCs w:val="28"/>
        </w:rPr>
      </w:pPr>
      <w:r>
        <w:rPr>
          <w:rFonts w:ascii="Times New Roman" w:hAnsi="Times New Roman" w:cs="Times New Roman"/>
          <w:sz w:val="28"/>
          <w:szCs w:val="28"/>
        </w:rPr>
        <w:t>- Xây dựng các chuyên trang, chuyên mục, phóng sự, chương trình phát thanh phản ánh gương người tốt, việc tốt, các điển hình trong học tập, lao động, sản xuất, giảm nghèo bền vững và giữ gìn, phát huy bản sắc văn hóa dân tộc trên địa bàn tỉnh.</w:t>
      </w:r>
    </w:p>
    <w:p>
      <w:pPr>
        <w:spacing w:before="0" w:after="0"/>
        <w:rPr>
          <w:rFonts w:ascii="Times New Roman" w:hAnsi="Times New Roman" w:cs="Times New Roman"/>
          <w:sz w:val="28"/>
          <w:szCs w:val="28"/>
        </w:rPr>
      </w:pPr>
      <w:r>
        <w:rPr>
          <w:rFonts w:ascii="Times New Roman" w:hAnsi="Times New Roman" w:cs="Times New Roman"/>
          <w:sz w:val="28"/>
          <w:szCs w:val="28"/>
        </w:rPr>
        <w:t>- Chủ động định hướng dư luận xã hội, đấu tranh phản bác các quan điểm sai trái, thông tin xấu độc, góp phần xây dựng môi trường văn hóa lành mạnh trên địa bàn xã.</w:t>
      </w:r>
    </w:p>
    <w:p>
      <w:pPr>
        <w:spacing w:before="0" w:after="0"/>
        <w:rPr>
          <w:rFonts w:ascii="Times New Roman" w:hAnsi="Times New Roman" w:cs="Times New Roman"/>
          <w:sz w:val="28"/>
          <w:szCs w:val="28"/>
        </w:rPr>
      </w:pPr>
      <w:r>
        <w:rPr>
          <w:rFonts w:ascii="Times New Roman" w:hAnsi="Times New Roman" w:cs="Times New Roman"/>
          <w:sz w:val="28"/>
          <w:szCs w:val="28"/>
        </w:rPr>
        <w:t>- Đổi mới hình thức tuyên truyền (trực quan, mạng xã hội, cổng thông tin điện tử…) để phù hợp từng đối tượng, bảo đảm tính hiệu quả và lan toả.</w:t>
      </w:r>
    </w:p>
    <w:p>
      <w:pPr>
        <w:spacing w:before="0" w:after="0"/>
        <w:rPr>
          <w:rFonts w:ascii="Times New Roman" w:hAnsi="Times New Roman" w:cs="Times New Roman"/>
          <w:sz w:val="28"/>
          <w:szCs w:val="28"/>
        </w:rPr>
      </w:pPr>
      <w:r>
        <w:rPr>
          <w:rFonts w:ascii="Times New Roman" w:hAnsi="Times New Roman" w:cs="Times New Roman"/>
          <w:sz w:val="28"/>
          <w:szCs w:val="28"/>
        </w:rPr>
        <w:t>- Thường xuyên kiểm tra, đánh giá kết quả tuyên truyền, báo cáo định kỳ về UBND xã.</w:t>
      </w:r>
    </w:p>
    <w:p>
      <w:pPr>
        <w:spacing w:before="0" w:after="0"/>
        <w:rPr>
          <w:rFonts w:ascii="Times New Roman" w:hAnsi="Times New Roman" w:cs="Times New Roman"/>
          <w:b/>
          <w:sz w:val="28"/>
          <w:szCs w:val="28"/>
        </w:rPr>
      </w:pPr>
      <w:r>
        <w:rPr>
          <w:rFonts w:ascii="Times New Roman" w:hAnsi="Times New Roman" w:cs="Times New Roman"/>
          <w:b/>
          <w:sz w:val="28"/>
          <w:szCs w:val="28"/>
        </w:rPr>
        <w:lastRenderedPageBreak/>
        <w:t xml:space="preserve">6. Đề nghị Uỷ ban MTTQ Việt Nam và các đoàn thể </w:t>
      </w:r>
    </w:p>
    <w:p>
      <w:pPr>
        <w:spacing w:before="0" w:after="0"/>
        <w:rPr>
          <w:rFonts w:ascii="Times New Roman" w:hAnsi="Times New Roman" w:cs="Times New Roman"/>
          <w:sz w:val="28"/>
          <w:szCs w:val="28"/>
        </w:rPr>
      </w:pPr>
      <w:r>
        <w:rPr>
          <w:rFonts w:ascii="Times New Roman" w:hAnsi="Times New Roman" w:cs="Times New Roman"/>
          <w:sz w:val="28"/>
          <w:szCs w:val="28"/>
        </w:rPr>
        <w:t xml:space="preserve">- Chủ động phối hợp với các cơ quan liên quan tăng cường công tác tuyên truyền, vận động đoàn viên, hội viên và các tầng lớp nhân dân hưởng ứng, tham gia thực hiện các nhiệm vụ xây dựng và phát huy giá trị văn hóa, con người trở thành nguồn lực cho phát triển bền vững; xây dựng, củng cố, nâng cao chất lượng các phong trào quần chúng. </w:t>
      </w:r>
    </w:p>
    <w:p>
      <w:pPr>
        <w:spacing w:before="0" w:after="0"/>
        <w:rPr>
          <w:rFonts w:ascii="Times New Roman" w:hAnsi="Times New Roman" w:cs="Times New Roman"/>
          <w:sz w:val="28"/>
          <w:szCs w:val="28"/>
        </w:rPr>
      </w:pPr>
      <w:r>
        <w:rPr>
          <w:rFonts w:ascii="Times New Roman" w:hAnsi="Times New Roman" w:cs="Times New Roman"/>
          <w:sz w:val="28"/>
          <w:szCs w:val="28"/>
        </w:rPr>
        <w:t xml:space="preserve">- Tăng cường vai trò giám sát, phản biện xã hội trong xây dựng và phát huy giá trị văn hóa, sức mạnh con người. Nghiên cứu phát động, triển khai các phong trào thi đua, cuộc vận động phù hợp với yêu cầu thực tiễn; nhân rộng các mô hình/câu lạc bộ quần chúng phát huy giá trị văn hóa trên địa bàn. </w:t>
      </w:r>
    </w:p>
    <w:p>
      <w:pPr>
        <w:spacing w:before="0" w:after="0"/>
        <w:rPr>
          <w:rFonts w:ascii="Times New Roman" w:hAnsi="Times New Roman" w:cs="Times New Roman"/>
          <w:sz w:val="28"/>
          <w:szCs w:val="28"/>
        </w:rPr>
      </w:pPr>
      <w:r>
        <w:rPr>
          <w:rFonts w:ascii="Times New Roman" w:hAnsi="Times New Roman" w:cs="Times New Roman"/>
          <w:sz w:val="28"/>
          <w:szCs w:val="28"/>
        </w:rPr>
        <w:t>- Phối hợp với các ngành liên quan đẩy mạnh công tác tuyên truyền, giáo dục đạo đức, lối sống, kỹ năng sống cho đoàn viên, hội viên; tuyên truyền, triển khai các mô hình phòng chống tội phạm, tệ nạn xã hội.</w:t>
      </w:r>
    </w:p>
    <w:p>
      <w:pPr>
        <w:spacing w:before="0" w:after="0"/>
        <w:rPr>
          <w:rFonts w:ascii="Times New Roman" w:hAnsi="Times New Roman" w:cs="Times New Roman"/>
          <w:b/>
          <w:bCs/>
          <w:sz w:val="28"/>
          <w:szCs w:val="28"/>
        </w:rPr>
      </w:pPr>
      <w:r>
        <w:rPr>
          <w:rFonts w:ascii="Times New Roman" w:hAnsi="Times New Roman" w:cs="Times New Roman"/>
          <w:b/>
          <w:bCs/>
          <w:sz w:val="28"/>
          <w:szCs w:val="28"/>
        </w:rPr>
        <w:t>7. Các thôn trên địa bàn</w:t>
      </w:r>
    </w:p>
    <w:p>
      <w:pPr>
        <w:spacing w:before="0" w:after="0"/>
        <w:rPr>
          <w:rFonts w:ascii="Times New Roman" w:hAnsi="Times New Roman" w:cs="Times New Roman"/>
          <w:sz w:val="28"/>
          <w:szCs w:val="28"/>
        </w:rPr>
      </w:pPr>
      <w:r>
        <w:rPr>
          <w:rFonts w:ascii="Times New Roman" w:hAnsi="Times New Roman" w:cs="Times New Roman"/>
          <w:sz w:val="28"/>
          <w:szCs w:val="28"/>
        </w:rPr>
        <w:t>- Tổ chức tuyên truyền sâu rộng, thông tin kịp thời, dễ hiểu, dễ nhớ đến toàn thể nhân dân về nội dung Nghị quyết số 80-NQ/TW của Bộ Chính trị về phát triển văn hóa Việt Nam.</w:t>
      </w:r>
    </w:p>
    <w:p>
      <w:pPr>
        <w:spacing w:before="0" w:after="0"/>
        <w:rPr>
          <w:rFonts w:ascii="Times New Roman" w:hAnsi="Times New Roman" w:cs="Times New Roman"/>
          <w:sz w:val="28"/>
          <w:szCs w:val="28"/>
        </w:rPr>
      </w:pPr>
      <w:r>
        <w:rPr>
          <w:rFonts w:ascii="Times New Roman" w:hAnsi="Times New Roman" w:cs="Times New Roman"/>
          <w:sz w:val="28"/>
          <w:szCs w:val="28"/>
        </w:rPr>
        <w:t>- Sử dụng các hình thức phù hợp như: họp thôn, loa truyền thanh, bảng tin, pano, khẩu hiệu, sinh hoạt chi bộ, sinh hoạt các đoàn thể.</w:t>
      </w:r>
    </w:p>
    <w:p>
      <w:pPr>
        <w:spacing w:before="0" w:after="0"/>
        <w:rPr>
          <w:rFonts w:ascii="Times New Roman" w:hAnsi="Times New Roman" w:cs="Times New Roman"/>
          <w:sz w:val="28"/>
          <w:szCs w:val="28"/>
        </w:rPr>
      </w:pPr>
      <w:r>
        <w:rPr>
          <w:rFonts w:ascii="Times New Roman" w:hAnsi="Times New Roman" w:cs="Times New Roman"/>
          <w:sz w:val="28"/>
          <w:szCs w:val="28"/>
        </w:rPr>
        <w:t>- Phát huy vai trò gương mẫu của cán bộ, đảng viên ở Thôn. Cán bộ Thôn, trưởng ban công tác Mặt trận, chi hội đoàn thể phải đi đầu, nêu gương trong thực hiện. Vận động gia đình, dòng họ, cộng đồng cùng hưởng ứng, tạo sức lan toả.</w:t>
      </w:r>
    </w:p>
    <w:p>
      <w:pPr>
        <w:spacing w:before="0" w:after="0"/>
        <w:rPr>
          <w:rFonts w:ascii="Times New Roman" w:hAnsi="Times New Roman" w:cs="Times New Roman"/>
          <w:sz w:val="28"/>
          <w:szCs w:val="28"/>
        </w:rPr>
      </w:pPr>
      <w:r>
        <w:rPr>
          <w:rFonts w:ascii="Times New Roman" w:hAnsi="Times New Roman" w:cs="Times New Roman"/>
          <w:sz w:val="28"/>
          <w:szCs w:val="28"/>
        </w:rPr>
        <w:t>- Gắn tuyên truyền với thực hiện nhiệm vụ chính trị, kinh tế- xã hội ở địa phương. Kết hợp việc tuyên truyền với phong trào xây dựng đời sống văn hóa, phát triển kinh tế hộ gia đình, bảo đảm an ninh trật tự, bảo vệ môi trường. Khuyến khích nhân dân tham gia đóng góp ý kiến, phản ánh tâm tư, nguyện vọng để kịp thời báo cáo lên cấp trên.</w:t>
      </w:r>
    </w:p>
    <w:p>
      <w:pPr>
        <w:spacing w:before="0" w:after="0"/>
        <w:rPr>
          <w:rFonts w:ascii="Times New Roman" w:hAnsi="Times New Roman" w:cs="Times New Roman"/>
          <w:sz w:val="28"/>
          <w:szCs w:val="28"/>
        </w:rPr>
      </w:pPr>
      <w:r>
        <w:rPr>
          <w:rFonts w:ascii="Times New Roman" w:hAnsi="Times New Roman" w:cs="Times New Roman"/>
          <w:sz w:val="28"/>
          <w:szCs w:val="28"/>
        </w:rPr>
        <w:t>- Phát huy hương ước, quy ước của thôn trong việc định hướng nhận thức, xây dựng đời sống văn hóa lành mạnh.</w:t>
      </w:r>
    </w:p>
    <w:p>
      <w:pPr>
        <w:widowControl w:val="0"/>
        <w:pBdr>
          <w:top w:val="dotted" w:sz="4" w:space="0" w:color="FFFFFF"/>
          <w:left w:val="dotted" w:sz="4" w:space="0" w:color="FFFFFF"/>
          <w:bottom w:val="dotted" w:sz="4" w:space="17" w:color="FFFFFF"/>
          <w:right w:val="dotted" w:sz="4" w:space="0" w:color="FFFFFF"/>
        </w:pBdr>
        <w:shd w:val="clear" w:color="auto" w:fill="FFFFFF"/>
        <w:spacing w:before="0" w:after="0"/>
        <w:rPr>
          <w:rFonts w:ascii="Times New Roman" w:eastAsia="Times New Roman" w:hAnsi="Times New Roman" w:cs="Times New Roman"/>
          <w:spacing w:val="-4"/>
          <w:sz w:val="28"/>
          <w:szCs w:val="28"/>
          <w:lang w:val="vi-VN"/>
        </w:rPr>
      </w:pPr>
      <w:r>
        <w:rPr>
          <w:rFonts w:ascii="Times New Roman" w:eastAsia="Times New Roman" w:hAnsi="Times New Roman" w:cs="Times New Roman"/>
          <w:spacing w:val="-4"/>
          <w:sz w:val="28"/>
          <w:szCs w:val="28"/>
          <w:lang w:val="vi-VN"/>
        </w:rPr>
        <w:t xml:space="preserve">Trên đây là Kế hoạch triển khai Chương trình hành động thực hiện Nghị quyết số 80-NQ/TW của Bộ Chính trị về phát triển văn hóa Việt Nam của UBND </w:t>
      </w:r>
      <w:r>
        <w:rPr>
          <w:rFonts w:ascii="Times New Roman" w:eastAsia="Times New Roman" w:hAnsi="Times New Roman" w:cs="Times New Roman"/>
          <w:spacing w:val="-4"/>
          <w:sz w:val="28"/>
          <w:szCs w:val="28"/>
        </w:rPr>
        <w:t>xã</w:t>
      </w:r>
      <w:r>
        <w:rPr>
          <w:rFonts w:ascii="Times New Roman" w:eastAsia="Times New Roman" w:hAnsi="Times New Roman" w:cs="Times New Roman"/>
          <w:spacing w:val="-4"/>
          <w:sz w:val="28"/>
          <w:szCs w:val="28"/>
          <w:lang w:val="vi-VN"/>
        </w:rPr>
        <w:t xml:space="preserve">. Đề nghị các đơn vị, đoàn thể và các </w:t>
      </w:r>
      <w:r>
        <w:rPr>
          <w:rFonts w:ascii="Times New Roman" w:eastAsia="Times New Roman" w:hAnsi="Times New Roman" w:cs="Times New Roman"/>
          <w:spacing w:val="-4"/>
          <w:sz w:val="28"/>
          <w:szCs w:val="28"/>
        </w:rPr>
        <w:t>t</w:t>
      </w:r>
      <w:r>
        <w:rPr>
          <w:rFonts w:ascii="Times New Roman" w:eastAsia="Times New Roman" w:hAnsi="Times New Roman" w:cs="Times New Roman"/>
          <w:spacing w:val="-4"/>
          <w:sz w:val="28"/>
          <w:szCs w:val="28"/>
          <w:lang w:val="vi-VN"/>
        </w:rPr>
        <w:t xml:space="preserve">hôn nghiêm túc triển khai thực hiện. Trong quá trình thực hiện nếu có vướng mắc phát sinh đề nghị phản ánh về UBND </w:t>
      </w:r>
      <w:r>
        <w:rPr>
          <w:rFonts w:ascii="Times New Roman" w:eastAsia="Times New Roman" w:hAnsi="Times New Roman" w:cs="Times New Roman"/>
          <w:spacing w:val="-4"/>
          <w:sz w:val="28"/>
          <w:szCs w:val="28"/>
        </w:rPr>
        <w:t>xã</w:t>
      </w:r>
      <w:r>
        <w:rPr>
          <w:rFonts w:ascii="Times New Roman" w:eastAsia="Times New Roman" w:hAnsi="Times New Roman" w:cs="Times New Roman"/>
          <w:spacing w:val="-4"/>
          <w:sz w:val="28"/>
          <w:szCs w:val="28"/>
          <w:lang w:val="vi-VN"/>
        </w:rPr>
        <w:t xml:space="preserve"> </w:t>
      </w:r>
      <w:r>
        <w:rPr>
          <w:rFonts w:ascii="Times New Roman" w:eastAsia="Times New Roman" w:hAnsi="Times New Roman" w:cs="Times New Roman"/>
          <w:spacing w:val="-4"/>
          <w:sz w:val="28"/>
          <w:szCs w:val="28"/>
        </w:rPr>
        <w:t>(</w:t>
      </w:r>
      <w:r>
        <w:rPr>
          <w:rFonts w:ascii="Times New Roman" w:eastAsia="Times New Roman" w:hAnsi="Times New Roman" w:cs="Times New Roman"/>
          <w:spacing w:val="-4"/>
          <w:sz w:val="28"/>
          <w:szCs w:val="28"/>
          <w:lang w:val="vi-VN"/>
        </w:rPr>
        <w:t>qua phòng Văn hóa - Xã hội</w:t>
      </w:r>
      <w:r>
        <w:rPr>
          <w:rFonts w:ascii="Times New Roman" w:eastAsia="Times New Roman" w:hAnsi="Times New Roman" w:cs="Times New Roman"/>
          <w:spacing w:val="-4"/>
          <w:sz w:val="28"/>
          <w:szCs w:val="28"/>
        </w:rPr>
        <w:t>)</w:t>
      </w:r>
      <w:r>
        <w:rPr>
          <w:rFonts w:ascii="Times New Roman" w:eastAsia="Times New Roman" w:hAnsi="Times New Roman" w:cs="Times New Roman"/>
          <w:spacing w:val="-4"/>
          <w:sz w:val="28"/>
          <w:szCs w:val="28"/>
          <w:lang w:val="vi-VN"/>
        </w:rPr>
        <w:t xml:space="preserve"> để kịp thời </w:t>
      </w:r>
      <w:r>
        <w:rPr>
          <w:rFonts w:ascii="Times New Roman" w:eastAsia="Times New Roman" w:hAnsi="Times New Roman" w:cs="Times New Roman"/>
          <w:spacing w:val="-4"/>
          <w:sz w:val="28"/>
          <w:szCs w:val="28"/>
        </w:rPr>
        <w:t>hướng dẫn</w:t>
      </w:r>
      <w:r>
        <w:rPr>
          <w:rFonts w:ascii="Times New Roman" w:eastAsia="Times New Roman" w:hAnsi="Times New Roman" w:cs="Times New Roman"/>
          <w:spacing w:val="-4"/>
          <w:sz w:val="28"/>
          <w:szCs w:val="28"/>
          <w:lang w:val="vi-VN"/>
        </w:rPr>
        <w:t xml:space="preserve"> giải quyết./.</w:t>
      </w:r>
    </w:p>
    <w:tbl>
      <w:tblPr>
        <w:tblW w:w="9378" w:type="dxa"/>
        <w:tblLook w:val="01E0" w:firstRow="1" w:lastRow="1" w:firstColumn="1" w:lastColumn="1" w:noHBand="0" w:noVBand="0"/>
      </w:tblPr>
      <w:tblGrid>
        <w:gridCol w:w="4248"/>
        <w:gridCol w:w="1080"/>
        <w:gridCol w:w="4050"/>
      </w:tblGrid>
      <w:tr>
        <w:trPr>
          <w:trHeight w:val="2729"/>
        </w:trPr>
        <w:tc>
          <w:tcPr>
            <w:tcW w:w="4248" w:type="dxa"/>
          </w:tcPr>
          <w:p>
            <w:pPr>
              <w:spacing w:before="0" w:after="0"/>
              <w:ind w:firstLine="0"/>
              <w:rPr>
                <w:rFonts w:ascii="Times New Roman" w:eastAsia="Times New Roman" w:hAnsi="Times New Roman" w:cs="Times New Roman"/>
                <w:sz w:val="22"/>
                <w:szCs w:val="22"/>
                <w:u w:val="single"/>
                <w:lang w:val="vi-VN"/>
              </w:rPr>
            </w:pPr>
            <w:r>
              <w:rPr>
                <w:rFonts w:ascii="Times New Roman" w:eastAsia="Times New Roman" w:hAnsi="Times New Roman" w:cs="Times New Roman"/>
                <w:b/>
                <w:bCs/>
                <w:i/>
                <w:iCs/>
                <w:sz w:val="22"/>
                <w:szCs w:val="22"/>
                <w:lang w:val="vi-VN"/>
              </w:rPr>
              <w:t>Nơi nhận:</w:t>
            </w:r>
          </w:p>
          <w:p>
            <w:pPr>
              <w:spacing w:before="0" w:after="0"/>
              <w:ind w:firstLine="74"/>
              <w:rPr>
                <w:rFonts w:ascii="Times New Roman" w:eastAsia="Times New Roman" w:hAnsi="Times New Roman" w:cs="Times New Roman"/>
                <w:spacing w:val="-10"/>
                <w:sz w:val="22"/>
                <w:szCs w:val="22"/>
                <w:lang w:val="vi-VN"/>
              </w:rPr>
            </w:pPr>
            <w:r>
              <w:rPr>
                <w:rFonts w:ascii="Times New Roman" w:eastAsia="Times New Roman" w:hAnsi="Times New Roman" w:cs="Times New Roman"/>
                <w:iCs/>
                <w:sz w:val="22"/>
                <w:szCs w:val="22"/>
                <w:lang w:val="vi-VN"/>
              </w:rPr>
              <w:t>- Sở Văn hóa, Thể thao và Du lịch (b/c);</w:t>
            </w:r>
          </w:p>
          <w:p>
            <w:pPr>
              <w:spacing w:before="0" w:after="0"/>
              <w:ind w:firstLine="74"/>
              <w:rPr>
                <w:rFonts w:ascii="Times New Roman" w:eastAsia="Times New Roman" w:hAnsi="Times New Roman" w:cs="Times New Roman"/>
                <w:spacing w:val="-10"/>
                <w:sz w:val="22"/>
                <w:szCs w:val="22"/>
                <w:lang w:val="vi-VN"/>
              </w:rPr>
            </w:pPr>
            <w:r>
              <w:rPr>
                <w:rFonts w:ascii="Times New Roman" w:eastAsia="Times New Roman" w:hAnsi="Times New Roman" w:cs="Times New Roman"/>
                <w:spacing w:val="-10"/>
                <w:sz w:val="22"/>
                <w:szCs w:val="22"/>
                <w:lang w:val="vi-VN"/>
              </w:rPr>
              <w:t>- T</w:t>
            </w:r>
            <w:r>
              <w:rPr>
                <w:rFonts w:ascii="Times New Roman" w:eastAsia="Times New Roman" w:hAnsi="Times New Roman" w:cs="Times New Roman"/>
                <w:spacing w:val="-10"/>
                <w:sz w:val="22"/>
                <w:szCs w:val="22"/>
              </w:rPr>
              <w:t>hường trực</w:t>
            </w:r>
            <w:r>
              <w:rPr>
                <w:rFonts w:ascii="Times New Roman" w:eastAsia="Times New Roman" w:hAnsi="Times New Roman" w:cs="Times New Roman"/>
                <w:spacing w:val="-10"/>
                <w:sz w:val="22"/>
                <w:szCs w:val="22"/>
                <w:lang w:val="vi-VN"/>
              </w:rPr>
              <w:t xml:space="preserve"> Đảng ủy;</w:t>
            </w:r>
            <w:r>
              <w:rPr>
                <w:rFonts w:ascii="Times New Roman" w:eastAsia="Times New Roman" w:hAnsi="Times New Roman" w:cs="Times New Roman"/>
                <w:spacing w:val="-10"/>
                <w:sz w:val="22"/>
                <w:szCs w:val="22"/>
              </w:rPr>
              <w:t xml:space="preserve"> TT </w:t>
            </w:r>
            <w:r>
              <w:rPr>
                <w:rFonts w:ascii="Times New Roman" w:eastAsia="Times New Roman" w:hAnsi="Times New Roman" w:cs="Times New Roman"/>
                <w:spacing w:val="-10"/>
                <w:sz w:val="22"/>
                <w:szCs w:val="22"/>
                <w:lang w:val="vi-VN"/>
              </w:rPr>
              <w:t>HĐND</w:t>
            </w:r>
            <w:r>
              <w:rPr>
                <w:rFonts w:ascii="Times New Roman" w:eastAsia="Times New Roman" w:hAnsi="Times New Roman" w:cs="Times New Roman"/>
                <w:spacing w:val="-10"/>
                <w:sz w:val="22"/>
                <w:szCs w:val="22"/>
              </w:rPr>
              <w:t xml:space="preserve"> xã;</w:t>
            </w:r>
            <w:r>
              <w:rPr>
                <w:rFonts w:ascii="Times New Roman" w:eastAsia="Times New Roman" w:hAnsi="Times New Roman" w:cs="Times New Roman"/>
                <w:spacing w:val="-10"/>
                <w:sz w:val="22"/>
                <w:szCs w:val="22"/>
                <w:lang w:val="vi-VN"/>
              </w:rPr>
              <w:t xml:space="preserve"> </w:t>
            </w:r>
          </w:p>
          <w:p>
            <w:pPr>
              <w:spacing w:before="0" w:after="0"/>
              <w:ind w:firstLine="74"/>
              <w:rPr>
                <w:rFonts w:ascii="Times New Roman" w:eastAsia="Times New Roman" w:hAnsi="Times New Roman" w:cs="Times New Roman"/>
                <w:spacing w:val="-10"/>
                <w:sz w:val="22"/>
                <w:szCs w:val="22"/>
                <w:lang w:val="vi-VN"/>
              </w:rPr>
            </w:pPr>
            <w:r>
              <w:rPr>
                <w:rFonts w:ascii="Times New Roman" w:eastAsia="Times New Roman" w:hAnsi="Times New Roman" w:cs="Times New Roman"/>
                <w:spacing w:val="-10"/>
                <w:sz w:val="22"/>
                <w:szCs w:val="22"/>
                <w:lang w:val="vi-VN"/>
              </w:rPr>
              <w:t xml:space="preserve">- Chủ tịch, các </w:t>
            </w:r>
            <w:r>
              <w:rPr>
                <w:rFonts w:ascii="Times New Roman" w:eastAsia="Times New Roman" w:hAnsi="Times New Roman" w:cs="Times New Roman"/>
                <w:spacing w:val="-10"/>
                <w:sz w:val="22"/>
                <w:szCs w:val="22"/>
              </w:rPr>
              <w:t>PCT</w:t>
            </w:r>
            <w:r>
              <w:rPr>
                <w:rFonts w:ascii="Times New Roman" w:eastAsia="Times New Roman" w:hAnsi="Times New Roman" w:cs="Times New Roman"/>
                <w:spacing w:val="-10"/>
                <w:sz w:val="22"/>
                <w:szCs w:val="22"/>
                <w:lang w:val="vi-VN"/>
              </w:rPr>
              <w:t xml:space="preserve"> UBND xã;</w:t>
            </w:r>
          </w:p>
          <w:p>
            <w:pPr>
              <w:spacing w:before="0" w:after="0"/>
              <w:ind w:firstLine="74"/>
              <w:rPr>
                <w:rFonts w:ascii="Times New Roman" w:hAnsi="Times New Roman" w:cs="Times New Roman"/>
                <w:sz w:val="22"/>
                <w:szCs w:val="22"/>
              </w:rPr>
            </w:pPr>
            <w:r>
              <w:rPr>
                <w:rFonts w:ascii="Times New Roman" w:eastAsia="Times New Roman" w:hAnsi="Times New Roman" w:cs="Times New Roman"/>
                <w:spacing w:val="-10"/>
                <w:sz w:val="22"/>
                <w:szCs w:val="22"/>
                <w:lang w:val="vi-VN"/>
              </w:rPr>
              <w:t xml:space="preserve">- </w:t>
            </w:r>
            <w:r>
              <w:rPr>
                <w:rFonts w:ascii="Times New Roman" w:hAnsi="Times New Roman" w:cs="Times New Roman"/>
                <w:sz w:val="22"/>
                <w:szCs w:val="22"/>
              </w:rPr>
              <w:t xml:space="preserve">Ban TT </w:t>
            </w:r>
            <w:r>
              <w:rPr>
                <w:rFonts w:ascii="Times New Roman" w:hAnsi="Times New Roman" w:cs="Times New Roman"/>
                <w:sz w:val="22"/>
                <w:szCs w:val="22"/>
                <w:lang w:val="vi-VN"/>
              </w:rPr>
              <w:t>UBMTTQ</w:t>
            </w:r>
            <w:r>
              <w:rPr>
                <w:rFonts w:ascii="Times New Roman" w:hAnsi="Times New Roman" w:cs="Times New Roman"/>
                <w:sz w:val="22"/>
                <w:szCs w:val="22"/>
              </w:rPr>
              <w:t>VN xã</w:t>
            </w:r>
            <w:r>
              <w:rPr>
                <w:rFonts w:ascii="Times New Roman" w:hAnsi="Times New Roman" w:cs="Times New Roman"/>
                <w:sz w:val="22"/>
                <w:szCs w:val="22"/>
                <w:lang w:val="vi-VN"/>
              </w:rPr>
              <w:t xml:space="preserve"> và các tổ chức chính trị - </w:t>
            </w:r>
            <w:r>
              <w:rPr>
                <w:rFonts w:ascii="Times New Roman" w:hAnsi="Times New Roman" w:cs="Times New Roman"/>
                <w:sz w:val="22"/>
                <w:szCs w:val="22"/>
              </w:rPr>
              <w:t>XH</w:t>
            </w:r>
            <w:r>
              <w:rPr>
                <w:rFonts w:ascii="Times New Roman" w:hAnsi="Times New Roman" w:cs="Times New Roman"/>
                <w:sz w:val="22"/>
                <w:szCs w:val="22"/>
                <w:lang w:val="vi-VN"/>
              </w:rPr>
              <w:t>;</w:t>
            </w:r>
          </w:p>
          <w:p>
            <w:pPr>
              <w:spacing w:before="0" w:after="0"/>
              <w:ind w:firstLine="74"/>
              <w:rPr>
                <w:rFonts w:ascii="Times New Roman" w:hAnsi="Times New Roman" w:cs="Times New Roman"/>
                <w:sz w:val="22"/>
                <w:szCs w:val="22"/>
              </w:rPr>
            </w:pPr>
            <w:r>
              <w:rPr>
                <w:rFonts w:ascii="Times New Roman" w:hAnsi="Times New Roman" w:cs="Times New Roman"/>
                <w:sz w:val="22"/>
                <w:szCs w:val="22"/>
              </w:rPr>
              <w:t>- Các phòng, ngành, đơn vị thuộc UBND xã;</w:t>
            </w:r>
          </w:p>
          <w:p>
            <w:pPr>
              <w:spacing w:before="0" w:after="0"/>
              <w:ind w:firstLine="74"/>
              <w:rPr>
                <w:rFonts w:ascii="Times New Roman" w:hAnsi="Times New Roman" w:cs="Times New Roman"/>
                <w:sz w:val="22"/>
                <w:szCs w:val="22"/>
              </w:rPr>
            </w:pPr>
            <w:r>
              <w:rPr>
                <w:rFonts w:ascii="Times New Roman" w:hAnsi="Times New Roman" w:cs="Times New Roman"/>
                <w:sz w:val="22"/>
                <w:szCs w:val="22"/>
              </w:rPr>
              <w:t>- Các Thôn;</w:t>
            </w:r>
          </w:p>
          <w:p>
            <w:pPr>
              <w:spacing w:before="0" w:after="0"/>
              <w:ind w:firstLine="74"/>
              <w:rPr>
                <w:rFonts w:ascii="Times New Roman" w:eastAsia="Times New Roman" w:hAnsi="Times New Roman" w:cs="Times New Roman"/>
                <w:szCs w:val="28"/>
                <w:lang w:val="vi-VN"/>
              </w:rPr>
            </w:pPr>
            <w:r>
              <w:rPr>
                <w:rFonts w:ascii="Times New Roman" w:eastAsia="Times New Roman" w:hAnsi="Times New Roman" w:cs="Times New Roman"/>
                <w:sz w:val="22"/>
                <w:szCs w:val="22"/>
                <w:lang w:val="vi-VN"/>
              </w:rPr>
              <w:t>- Lưu</w:t>
            </w:r>
            <w:r>
              <w:rPr>
                <w:rFonts w:ascii="Times New Roman" w:eastAsia="Times New Roman" w:hAnsi="Times New Roman" w:cs="Times New Roman"/>
                <w:sz w:val="22"/>
                <w:szCs w:val="22"/>
              </w:rPr>
              <w:t>:</w:t>
            </w:r>
            <w:r>
              <w:rPr>
                <w:rFonts w:ascii="Times New Roman" w:eastAsia="Times New Roman" w:hAnsi="Times New Roman" w:cs="Times New Roman"/>
                <w:sz w:val="22"/>
                <w:szCs w:val="22"/>
                <w:lang w:val="vi-VN"/>
              </w:rPr>
              <w:t xml:space="preserve"> </w:t>
            </w:r>
            <w:r>
              <w:rPr>
                <w:rFonts w:ascii="Times New Roman" w:eastAsia="Times New Roman" w:hAnsi="Times New Roman" w:cs="Times New Roman"/>
                <w:sz w:val="22"/>
                <w:szCs w:val="22"/>
              </w:rPr>
              <w:t>VT, VHXH</w:t>
            </w:r>
            <w:r>
              <w:rPr>
                <w:rFonts w:ascii="Times New Roman" w:eastAsia="Times New Roman" w:hAnsi="Times New Roman" w:cs="Times New Roman"/>
                <w:sz w:val="22"/>
                <w:szCs w:val="22"/>
                <w:lang w:val="vi-VN"/>
              </w:rPr>
              <w:t>.</w:t>
            </w:r>
          </w:p>
        </w:tc>
        <w:tc>
          <w:tcPr>
            <w:tcW w:w="1080" w:type="dxa"/>
            <w:tcBorders>
              <w:left w:val="nil"/>
            </w:tcBorders>
          </w:tcPr>
          <w:p>
            <w:pPr>
              <w:spacing w:before="0" w:after="0"/>
              <w:ind w:firstLine="0"/>
              <w:jc w:val="center"/>
              <w:rPr>
                <w:rFonts w:ascii="Times New Roman" w:eastAsia="Times New Roman" w:hAnsi="Times New Roman" w:cs="Times New Roman"/>
                <w:b/>
                <w:sz w:val="26"/>
                <w:szCs w:val="26"/>
                <w:lang w:val="vi-VN"/>
              </w:rPr>
            </w:pPr>
          </w:p>
        </w:tc>
        <w:tc>
          <w:tcPr>
            <w:tcW w:w="4050" w:type="dxa"/>
          </w:tcPr>
          <w:p>
            <w:pPr>
              <w:spacing w:before="0" w:after="0"/>
              <w:ind w:firstLine="0"/>
              <w:jc w:val="center"/>
              <w:rPr>
                <w:rFonts w:ascii="Times New Roman" w:eastAsia="Times New Roman" w:hAnsi="Times New Roman" w:cs="Times New Roman"/>
                <w:b/>
                <w:sz w:val="28"/>
                <w:szCs w:val="26"/>
                <w:lang w:val="vi-VN"/>
              </w:rPr>
            </w:pPr>
            <w:r>
              <w:rPr>
                <w:rFonts w:ascii="Times New Roman" w:eastAsia="Times New Roman" w:hAnsi="Times New Roman" w:cs="Times New Roman"/>
                <w:b/>
                <w:sz w:val="28"/>
                <w:szCs w:val="26"/>
                <w:lang w:val="vi-VN"/>
              </w:rPr>
              <w:t>TM. ỦY BAN NHÂN DÂN</w:t>
            </w:r>
          </w:p>
          <w:p>
            <w:pPr>
              <w:spacing w:before="0" w:after="0"/>
              <w:ind w:firstLine="0"/>
              <w:jc w:val="center"/>
              <w:rPr>
                <w:rFonts w:ascii="Times New Roman" w:eastAsia="Times New Roman" w:hAnsi="Times New Roman" w:cs="Times New Roman"/>
                <w:b/>
                <w:bCs/>
                <w:sz w:val="28"/>
                <w:szCs w:val="26"/>
                <w:lang w:val="vi-VN"/>
              </w:rPr>
            </w:pPr>
            <w:r>
              <w:rPr>
                <w:rFonts w:ascii="Times New Roman" w:eastAsia="Times New Roman" w:hAnsi="Times New Roman" w:cs="Times New Roman"/>
                <w:b/>
                <w:bCs/>
                <w:sz w:val="28"/>
                <w:szCs w:val="26"/>
                <w:lang w:val="vi-VN"/>
              </w:rPr>
              <w:t>KT. CHỦ TỊCH</w:t>
            </w:r>
          </w:p>
          <w:p>
            <w:pPr>
              <w:spacing w:before="0" w:after="0"/>
              <w:ind w:firstLine="0"/>
              <w:jc w:val="center"/>
              <w:rPr>
                <w:rFonts w:ascii="Times New Roman" w:eastAsia="Times New Roman" w:hAnsi="Times New Roman" w:cs="Times New Roman"/>
                <w:b/>
                <w:bCs/>
                <w:sz w:val="28"/>
                <w:szCs w:val="26"/>
                <w:lang w:val="vi-VN"/>
              </w:rPr>
            </w:pPr>
            <w:r>
              <w:rPr>
                <w:rFonts w:ascii="Times New Roman" w:eastAsia="Times New Roman" w:hAnsi="Times New Roman" w:cs="Times New Roman"/>
                <w:b/>
                <w:bCs/>
                <w:sz w:val="28"/>
                <w:szCs w:val="26"/>
                <w:lang w:val="vi-VN"/>
              </w:rPr>
              <w:t>PHÓ CHỦ TỊCH</w:t>
            </w:r>
          </w:p>
          <w:p>
            <w:pPr>
              <w:spacing w:before="0" w:after="0"/>
              <w:ind w:firstLine="0"/>
              <w:jc w:val="center"/>
              <w:rPr>
                <w:rFonts w:ascii="Times New Roman" w:eastAsia="Times New Roman" w:hAnsi="Times New Roman" w:cs="Times New Roman"/>
                <w:b/>
                <w:sz w:val="28"/>
                <w:szCs w:val="26"/>
                <w:lang w:val="vi-VN"/>
              </w:rPr>
            </w:pPr>
          </w:p>
          <w:p>
            <w:pPr>
              <w:spacing w:before="0" w:after="0"/>
              <w:ind w:firstLine="0"/>
              <w:rPr>
                <w:rFonts w:ascii="Times New Roman" w:eastAsia="Times New Roman" w:hAnsi="Times New Roman" w:cs="Times New Roman"/>
                <w:b/>
                <w:sz w:val="32"/>
                <w:szCs w:val="26"/>
                <w:lang w:val="vi-VN"/>
              </w:rPr>
            </w:pPr>
          </w:p>
          <w:p>
            <w:pPr>
              <w:spacing w:before="0" w:after="0"/>
              <w:ind w:firstLine="0"/>
              <w:rPr>
                <w:rFonts w:ascii="Times New Roman" w:eastAsia="Times New Roman" w:hAnsi="Times New Roman" w:cs="Times New Roman"/>
                <w:b/>
                <w:sz w:val="28"/>
                <w:szCs w:val="26"/>
              </w:rPr>
            </w:pPr>
          </w:p>
          <w:p>
            <w:pPr>
              <w:spacing w:before="0" w:after="0"/>
              <w:ind w:firstLine="0"/>
              <w:rPr>
                <w:rFonts w:ascii="Times New Roman" w:eastAsia="Times New Roman" w:hAnsi="Times New Roman" w:cs="Times New Roman"/>
                <w:b/>
                <w:sz w:val="28"/>
                <w:szCs w:val="26"/>
              </w:rPr>
            </w:pPr>
          </w:p>
          <w:p>
            <w:pPr>
              <w:spacing w:before="0" w:after="0"/>
              <w:ind w:firstLine="0"/>
              <w:rPr>
                <w:rFonts w:ascii="Times New Roman" w:eastAsia="Times New Roman" w:hAnsi="Times New Roman" w:cs="Times New Roman"/>
                <w:b/>
                <w:sz w:val="28"/>
                <w:szCs w:val="26"/>
              </w:rPr>
            </w:pPr>
          </w:p>
          <w:p>
            <w:pPr>
              <w:spacing w:before="0" w:after="0"/>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32"/>
                <w:szCs w:val="28"/>
              </w:rPr>
              <w:t>Nguyễn Thành Chung</w:t>
            </w:r>
          </w:p>
        </w:tc>
      </w:tr>
    </w:tbl>
    <w:p>
      <w:pPr>
        <w:rPr>
          <w:rFonts w:ascii="Times New Roman" w:hAnsi="Times New Roman" w:cs="Times New Roman"/>
          <w:sz w:val="28"/>
          <w:szCs w:val="28"/>
        </w:rPr>
        <w:sectPr>
          <w:headerReference w:type="default" r:id="rId8"/>
          <w:pgSz w:w="11906" w:h="16838" w:code="9"/>
          <w:pgMar w:top="851" w:right="849" w:bottom="1134" w:left="1701" w:header="720" w:footer="720" w:gutter="0"/>
          <w:cols w:space="720"/>
          <w:titlePg/>
          <w:docGrid w:linePitch="360"/>
        </w:sectPr>
      </w:pPr>
    </w:p>
    <w:p>
      <w:pPr>
        <w:spacing w:before="0" w:after="0"/>
        <w:jc w:val="center"/>
        <w:rPr>
          <w:rFonts w:ascii="Times New Roman" w:hAnsi="Times New Roman" w:cs="Times New Roman"/>
          <w:b/>
          <w:bCs/>
          <w:sz w:val="28"/>
          <w:szCs w:val="28"/>
        </w:rPr>
      </w:pPr>
      <w:r>
        <w:rPr>
          <w:rFonts w:ascii="Times New Roman" w:hAnsi="Times New Roman" w:cs="Times New Roman"/>
          <w:b/>
          <w:bCs/>
          <w:sz w:val="28"/>
          <w:szCs w:val="28"/>
        </w:rPr>
        <w:lastRenderedPageBreak/>
        <w:t>PHỤ LỤC</w:t>
      </w:r>
    </w:p>
    <w:p>
      <w:pPr>
        <w:spacing w:before="0" w:after="0"/>
        <w:jc w:val="center"/>
        <w:rPr>
          <w:rFonts w:ascii="Times New Roman" w:hAnsi="Times New Roman" w:cs="Times New Roman"/>
          <w:b/>
          <w:bCs/>
          <w:sz w:val="28"/>
          <w:szCs w:val="28"/>
        </w:rPr>
      </w:pPr>
      <w:r>
        <w:rPr>
          <w:rFonts w:ascii="Times New Roman" w:hAnsi="Times New Roman" w:cs="Times New Roman"/>
          <w:b/>
          <w:bCs/>
          <w:sz w:val="28"/>
          <w:szCs w:val="28"/>
        </w:rPr>
        <w:t xml:space="preserve">PHÂN CÔNG NHIỆM VỤ TỔ CHỨC THỰC HIỆN  </w:t>
      </w:r>
    </w:p>
    <w:p>
      <w:pPr>
        <w:spacing w:before="0" w:after="0"/>
        <w:jc w:val="center"/>
        <w:rPr>
          <w:rFonts w:ascii="Times New Roman" w:hAnsi="Times New Roman" w:cs="Times New Roman"/>
          <w:b/>
          <w:bCs/>
          <w:sz w:val="28"/>
          <w:szCs w:val="28"/>
        </w:rPr>
      </w:pPr>
      <w:r>
        <w:rPr>
          <w:rFonts w:ascii="Times New Roman" w:eastAsia="Times New Roman" w:hAnsi="Times New Roman" w:cs="Times New Roman"/>
          <w:b/>
          <w:bCs/>
          <w:spacing w:val="-4"/>
          <w:sz w:val="28"/>
          <w:szCs w:val="28"/>
          <w:lang w:val="vi-VN"/>
        </w:rPr>
        <w:t xml:space="preserve">NGHỊ QUYẾT SỐ 80-NQ/TW CỦA </w:t>
      </w:r>
      <w:r>
        <w:rPr>
          <w:rFonts w:ascii="Times New Roman" w:eastAsia="Times New Roman" w:hAnsi="Times New Roman" w:cs="Times New Roman"/>
          <w:b/>
          <w:bCs/>
          <w:spacing w:val="-4"/>
          <w:sz w:val="28"/>
          <w:szCs w:val="28"/>
        </w:rPr>
        <w:t xml:space="preserve"> </w:t>
      </w:r>
      <w:r>
        <w:rPr>
          <w:rFonts w:ascii="Times New Roman" w:eastAsia="Times New Roman" w:hAnsi="Times New Roman" w:cs="Times New Roman"/>
          <w:b/>
          <w:bCs/>
          <w:spacing w:val="-4"/>
          <w:sz w:val="28"/>
          <w:szCs w:val="28"/>
          <w:lang w:val="vi-VN"/>
        </w:rPr>
        <w:t>BỘ CHÍNH TRỊ VỀ PHÁT TRIỂN VĂN HÓA VIỆT NAM</w:t>
      </w:r>
      <w:r>
        <w:rPr>
          <w:rFonts w:ascii="Times New Roman" w:hAnsi="Times New Roman" w:cs="Times New Roman"/>
          <w:b/>
          <w:bCs/>
          <w:sz w:val="28"/>
          <w:szCs w:val="28"/>
        </w:rPr>
        <w:t xml:space="preserve"> </w:t>
      </w:r>
    </w:p>
    <w:p>
      <w:pPr>
        <w:spacing w:before="0" w:after="0"/>
        <w:jc w:val="center"/>
        <w:rPr>
          <w:rFonts w:ascii="Times New Roman" w:hAnsi="Times New Roman" w:cs="Times New Roman"/>
          <w:b/>
          <w:bCs/>
          <w:sz w:val="28"/>
          <w:szCs w:val="28"/>
        </w:rPr>
      </w:pPr>
      <w:r>
        <w:rPr>
          <w:rFonts w:ascii="Times New Roman" w:hAnsi="Times New Roman" w:cs="Times New Roman"/>
          <w:b/>
          <w:bCs/>
          <w:sz w:val="28"/>
          <w:szCs w:val="28"/>
        </w:rPr>
        <w:t>GIAI ĐOẠN 2026 – 2030</w:t>
      </w:r>
    </w:p>
    <w:p>
      <w:pPr>
        <w:spacing w:before="0" w:after="0"/>
        <w:jc w:val="center"/>
        <w:rPr>
          <w:rFonts w:ascii="Times New Roman" w:hAnsi="Times New Roman" w:cs="Times New Roman"/>
          <w:i/>
          <w:iCs/>
          <w:sz w:val="28"/>
          <w:szCs w:val="28"/>
        </w:rPr>
      </w:pPr>
      <w:r>
        <w:rPr>
          <w:rFonts w:ascii="Times New Roman" w:hAnsi="Times New Roman" w:cs="Times New Roman"/>
          <w:i/>
          <w:iCs/>
          <w:sz w:val="28"/>
          <w:szCs w:val="28"/>
        </w:rPr>
        <w:t>(Kèm theo Kế hoạch số ..…/KH-UBND ngày …../..…/2026 của UBND xã Kỳ Xuân)</w:t>
      </w:r>
    </w:p>
    <w:p>
      <w:pPr>
        <w:spacing w:before="0" w:after="0"/>
        <w:jc w:val="center"/>
        <w:rPr>
          <w:rFonts w:ascii="Times New Roman" w:hAnsi="Times New Roman" w:cs="Times New Roman"/>
          <w:i/>
          <w:iCs/>
          <w:sz w:val="28"/>
          <w:szCs w:val="28"/>
        </w:rPr>
      </w:pPr>
    </w:p>
    <w:tbl>
      <w:tblPr>
        <w:tblW w:w="13745" w:type="dxa"/>
        <w:tblLook w:val="04A0" w:firstRow="1" w:lastRow="0" w:firstColumn="1" w:lastColumn="0" w:noHBand="0" w:noVBand="1"/>
      </w:tblPr>
      <w:tblGrid>
        <w:gridCol w:w="590"/>
        <w:gridCol w:w="6068"/>
        <w:gridCol w:w="2126"/>
        <w:gridCol w:w="2693"/>
        <w:gridCol w:w="2268"/>
      </w:tblGrid>
      <w:tr>
        <w:trPr>
          <w:trHeight w:val="630"/>
          <w:tblHeader/>
        </w:trPr>
        <w:tc>
          <w:tcPr>
            <w:tcW w:w="590" w:type="dxa"/>
            <w:tcBorders>
              <w:top w:val="single" w:sz="4" w:space="0" w:color="auto"/>
              <w:left w:val="single" w:sz="4" w:space="0" w:color="auto"/>
              <w:bottom w:val="single" w:sz="4" w:space="0" w:color="auto"/>
              <w:right w:val="single" w:sz="4" w:space="0" w:color="auto"/>
            </w:tcBorders>
            <w:vAlign w:val="center"/>
            <w:hideMark/>
          </w:tcPr>
          <w:p>
            <w:pPr>
              <w:spacing w:before="0" w:after="0"/>
              <w:ind w:firstLine="0"/>
              <w:jc w:val="cente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TT</w:t>
            </w:r>
          </w:p>
        </w:tc>
        <w:tc>
          <w:tcPr>
            <w:tcW w:w="6068" w:type="dxa"/>
            <w:tcBorders>
              <w:top w:val="single" w:sz="4" w:space="0" w:color="auto"/>
              <w:left w:val="nil"/>
              <w:bottom w:val="single" w:sz="4" w:space="0" w:color="auto"/>
              <w:right w:val="single" w:sz="4" w:space="0" w:color="auto"/>
            </w:tcBorders>
            <w:vAlign w:val="center"/>
            <w:hideMark/>
          </w:tcPr>
          <w:p>
            <w:pPr>
              <w:spacing w:before="0" w:after="0"/>
              <w:ind w:firstLine="0"/>
              <w:jc w:val="cente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Nhiệm vụ</w:t>
            </w:r>
          </w:p>
        </w:tc>
        <w:tc>
          <w:tcPr>
            <w:tcW w:w="2126" w:type="dxa"/>
            <w:tcBorders>
              <w:top w:val="single" w:sz="4" w:space="0" w:color="auto"/>
              <w:left w:val="nil"/>
              <w:bottom w:val="single" w:sz="4" w:space="0" w:color="auto"/>
              <w:right w:val="single" w:sz="4" w:space="0" w:color="auto"/>
            </w:tcBorders>
            <w:vAlign w:val="center"/>
            <w:hideMark/>
          </w:tcPr>
          <w:p>
            <w:pPr>
              <w:spacing w:before="0" w:after="0"/>
              <w:ind w:firstLine="0"/>
              <w:jc w:val="cente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Cơ quan chủ trì</w:t>
            </w:r>
          </w:p>
        </w:tc>
        <w:tc>
          <w:tcPr>
            <w:tcW w:w="2693" w:type="dxa"/>
            <w:tcBorders>
              <w:top w:val="single" w:sz="4" w:space="0" w:color="auto"/>
              <w:left w:val="nil"/>
              <w:bottom w:val="single" w:sz="4" w:space="0" w:color="auto"/>
              <w:right w:val="single" w:sz="4" w:space="0" w:color="auto"/>
            </w:tcBorders>
            <w:vAlign w:val="center"/>
            <w:hideMark/>
          </w:tcPr>
          <w:p>
            <w:pPr>
              <w:spacing w:before="0" w:after="0"/>
              <w:ind w:firstLine="0"/>
              <w:jc w:val="cente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Cơ quan phối hợp</w:t>
            </w:r>
          </w:p>
        </w:tc>
        <w:tc>
          <w:tcPr>
            <w:tcW w:w="2268" w:type="dxa"/>
            <w:tcBorders>
              <w:top w:val="single" w:sz="4" w:space="0" w:color="auto"/>
              <w:left w:val="nil"/>
              <w:bottom w:val="single" w:sz="4" w:space="0" w:color="auto"/>
              <w:right w:val="single" w:sz="4" w:space="0" w:color="auto"/>
            </w:tcBorders>
            <w:vAlign w:val="center"/>
            <w:hideMark/>
          </w:tcPr>
          <w:p>
            <w:pPr>
              <w:spacing w:before="0" w:after="0"/>
              <w:ind w:firstLine="0"/>
              <w:jc w:val="cente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Thời gian hoàn thành</w:t>
            </w:r>
          </w:p>
        </w:tc>
      </w:tr>
      <w:tr>
        <w:trPr>
          <w:trHeight w:val="804"/>
        </w:trPr>
        <w:tc>
          <w:tcPr>
            <w:tcW w:w="590" w:type="dxa"/>
            <w:tcBorders>
              <w:top w:val="nil"/>
              <w:left w:val="single" w:sz="4" w:space="0" w:color="auto"/>
              <w:bottom w:val="single" w:sz="4" w:space="0" w:color="auto"/>
              <w:right w:val="single" w:sz="4" w:space="0" w:color="auto"/>
            </w:tcBorders>
            <w:vAlign w:val="center"/>
            <w:hideMark/>
          </w:tcPr>
          <w:p>
            <w:pPr>
              <w:spacing w:before="0" w:after="0"/>
              <w:ind w:firstLine="0"/>
              <w:jc w:val="cente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w:t>
            </w:r>
          </w:p>
        </w:tc>
        <w:tc>
          <w:tcPr>
            <w:tcW w:w="60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Tổ chức quán triệt, tuyên truyền Nghị quyết số 80-NQ/TW và Kế hoạch của UBND xã</w:t>
            </w:r>
          </w:p>
        </w:tc>
        <w:tc>
          <w:tcPr>
            <w:tcW w:w="2126"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Phòng Văn hoá – Xã hội</w:t>
            </w:r>
          </w:p>
        </w:tc>
        <w:tc>
          <w:tcPr>
            <w:tcW w:w="2693"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Các ban, ngành, đoàn thể, thôn</w:t>
            </w:r>
          </w:p>
        </w:tc>
        <w:tc>
          <w:tcPr>
            <w:tcW w:w="22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Quý I</w:t>
            </w:r>
            <w:bookmarkStart w:id="0" w:name="_GoBack"/>
            <w:bookmarkEnd w:id="0"/>
            <w:r>
              <w:rPr>
                <w:rFonts w:ascii="Times New Roman" w:eastAsia="Times New Roman" w:hAnsi="Times New Roman" w:cs="Times New Roman"/>
                <w:kern w:val="0"/>
                <w:sz w:val="28"/>
                <w:szCs w:val="28"/>
                <w14:ligatures w14:val="none"/>
              </w:rPr>
              <w:t>II/2026</w:t>
            </w:r>
          </w:p>
        </w:tc>
      </w:tr>
      <w:tr>
        <w:trPr>
          <w:trHeight w:val="630"/>
        </w:trPr>
        <w:tc>
          <w:tcPr>
            <w:tcW w:w="590" w:type="dxa"/>
            <w:tcBorders>
              <w:top w:val="nil"/>
              <w:left w:val="single" w:sz="4" w:space="0" w:color="auto"/>
              <w:bottom w:val="single" w:sz="4" w:space="0" w:color="auto"/>
              <w:right w:val="single" w:sz="4" w:space="0" w:color="auto"/>
            </w:tcBorders>
            <w:vAlign w:val="center"/>
            <w:hideMark/>
          </w:tcPr>
          <w:p>
            <w:pPr>
              <w:spacing w:before="0" w:after="0"/>
              <w:ind w:firstLine="0"/>
              <w:jc w:val="cente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2</w:t>
            </w:r>
          </w:p>
        </w:tc>
        <w:tc>
          <w:tcPr>
            <w:tcW w:w="60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Xây dựng kế hoạch tuyên truyền thường xuyên về phát triển văn hóa Việt Nam</w:t>
            </w:r>
          </w:p>
        </w:tc>
        <w:tc>
          <w:tcPr>
            <w:tcW w:w="2126"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Trung tâm Dịch vụ tổng hợp</w:t>
            </w:r>
          </w:p>
        </w:tc>
        <w:tc>
          <w:tcPr>
            <w:tcW w:w="2693"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Phòng Văn hoá – Xã hội, UBMTTQ, các đoàn thể, các thôn</w:t>
            </w:r>
          </w:p>
        </w:tc>
        <w:tc>
          <w:tcPr>
            <w:tcW w:w="22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Quý III/2026 và thường xuyên</w:t>
            </w:r>
          </w:p>
        </w:tc>
      </w:tr>
      <w:tr>
        <w:trPr>
          <w:trHeight w:val="630"/>
        </w:trPr>
        <w:tc>
          <w:tcPr>
            <w:tcW w:w="590" w:type="dxa"/>
            <w:tcBorders>
              <w:top w:val="nil"/>
              <w:left w:val="single" w:sz="4" w:space="0" w:color="auto"/>
              <w:bottom w:val="single" w:sz="4" w:space="0" w:color="auto"/>
              <w:right w:val="single" w:sz="4" w:space="0" w:color="auto"/>
            </w:tcBorders>
            <w:vAlign w:val="center"/>
          </w:tcPr>
          <w:p>
            <w:pPr>
              <w:spacing w:before="0" w:after="0"/>
              <w:ind w:firstLine="0"/>
              <w:jc w:val="center"/>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3</w:t>
            </w:r>
          </w:p>
        </w:tc>
        <w:tc>
          <w:tcPr>
            <w:tcW w:w="60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Lập hồ sơ quản lý, đề xuất phương án bảo quản, tu bổ, tôn tạo di tích xuống cấp</w:t>
            </w:r>
          </w:p>
        </w:tc>
        <w:tc>
          <w:tcPr>
            <w:tcW w:w="2126"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Phòng Văn hoá – Xã hội</w:t>
            </w:r>
          </w:p>
        </w:tc>
        <w:tc>
          <w:tcPr>
            <w:tcW w:w="2693"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Ban QL các di tích, các thôn</w:t>
            </w:r>
          </w:p>
        </w:tc>
        <w:tc>
          <w:tcPr>
            <w:tcW w:w="22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Quý III/2026 </w:t>
            </w:r>
          </w:p>
        </w:tc>
      </w:tr>
      <w:tr>
        <w:trPr>
          <w:trHeight w:val="945"/>
        </w:trPr>
        <w:tc>
          <w:tcPr>
            <w:tcW w:w="590" w:type="dxa"/>
            <w:tcBorders>
              <w:top w:val="nil"/>
              <w:left w:val="single" w:sz="4" w:space="0" w:color="auto"/>
              <w:bottom w:val="single" w:sz="4" w:space="0" w:color="auto"/>
              <w:right w:val="single" w:sz="4" w:space="0" w:color="auto"/>
            </w:tcBorders>
            <w:vAlign w:val="center"/>
          </w:tcPr>
          <w:p>
            <w:pPr>
              <w:spacing w:before="0" w:after="0"/>
              <w:ind w:firstLine="0"/>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4</w:t>
            </w:r>
          </w:p>
        </w:tc>
        <w:tc>
          <w:tcPr>
            <w:tcW w:w="60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Xây dựng và triển khai phong trào “Toàn dân đoàn kết xây dựng đời sống văn hóa” gắn với xây dựng nông thôn mới</w:t>
            </w:r>
          </w:p>
        </w:tc>
        <w:tc>
          <w:tcPr>
            <w:tcW w:w="2126"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Phòng Văn hoá – Xã hội</w:t>
            </w:r>
          </w:p>
        </w:tc>
        <w:tc>
          <w:tcPr>
            <w:tcW w:w="2693"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UBMTTQ, các đoàn thể, các thôn</w:t>
            </w:r>
          </w:p>
        </w:tc>
        <w:tc>
          <w:tcPr>
            <w:tcW w:w="22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Thường xuyên</w:t>
            </w:r>
          </w:p>
        </w:tc>
      </w:tr>
      <w:tr>
        <w:trPr>
          <w:trHeight w:val="630"/>
        </w:trPr>
        <w:tc>
          <w:tcPr>
            <w:tcW w:w="590" w:type="dxa"/>
            <w:tcBorders>
              <w:top w:val="nil"/>
              <w:left w:val="single" w:sz="4" w:space="0" w:color="auto"/>
              <w:bottom w:val="single" w:sz="4" w:space="0" w:color="auto"/>
              <w:right w:val="single" w:sz="4" w:space="0" w:color="auto"/>
            </w:tcBorders>
            <w:vAlign w:val="center"/>
          </w:tcPr>
          <w:p>
            <w:pPr>
              <w:spacing w:before="0" w:after="0"/>
              <w:ind w:firstLine="0"/>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5</w:t>
            </w:r>
          </w:p>
        </w:tc>
        <w:tc>
          <w:tcPr>
            <w:tcW w:w="60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Nâng cao chất lượng danh hiệu “Gia đình văn hóa”, “Thôn văn hóa”</w:t>
            </w:r>
          </w:p>
        </w:tc>
        <w:tc>
          <w:tcPr>
            <w:tcW w:w="2126"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Phòng Văn hoá – Xã hội</w:t>
            </w:r>
          </w:p>
        </w:tc>
        <w:tc>
          <w:tcPr>
            <w:tcW w:w="2693"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UBMTTQ xã, Ban công tác Mặt trận, các thôn</w:t>
            </w:r>
          </w:p>
        </w:tc>
        <w:tc>
          <w:tcPr>
            <w:tcW w:w="22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2026 - 2030</w:t>
            </w:r>
          </w:p>
        </w:tc>
      </w:tr>
      <w:tr>
        <w:trPr>
          <w:trHeight w:val="630"/>
        </w:trPr>
        <w:tc>
          <w:tcPr>
            <w:tcW w:w="590" w:type="dxa"/>
            <w:tcBorders>
              <w:top w:val="nil"/>
              <w:left w:val="single" w:sz="4" w:space="0" w:color="auto"/>
              <w:bottom w:val="single" w:sz="4" w:space="0" w:color="auto"/>
              <w:right w:val="single" w:sz="4" w:space="0" w:color="auto"/>
            </w:tcBorders>
            <w:vAlign w:val="center"/>
          </w:tcPr>
          <w:p>
            <w:pPr>
              <w:spacing w:before="0" w:after="0"/>
              <w:ind w:firstLine="0"/>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6</w:t>
            </w:r>
          </w:p>
        </w:tc>
        <w:tc>
          <w:tcPr>
            <w:tcW w:w="60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Rà soát, bổ sung, thực hiện hương ước ở các thôn</w:t>
            </w:r>
          </w:p>
        </w:tc>
        <w:tc>
          <w:tcPr>
            <w:tcW w:w="2126"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Phòng Văn hoá – Xã hội</w:t>
            </w:r>
          </w:p>
        </w:tc>
        <w:tc>
          <w:tcPr>
            <w:tcW w:w="2693"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Ban công tác Mặt trận, các thôn</w:t>
            </w:r>
          </w:p>
        </w:tc>
        <w:tc>
          <w:tcPr>
            <w:tcW w:w="22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2026 - 2027</w:t>
            </w:r>
          </w:p>
        </w:tc>
      </w:tr>
      <w:tr>
        <w:trPr>
          <w:trHeight w:val="945"/>
        </w:trPr>
        <w:tc>
          <w:tcPr>
            <w:tcW w:w="590" w:type="dxa"/>
            <w:tcBorders>
              <w:top w:val="nil"/>
              <w:left w:val="single" w:sz="4" w:space="0" w:color="auto"/>
              <w:bottom w:val="single" w:sz="4" w:space="0" w:color="auto"/>
              <w:right w:val="single" w:sz="4" w:space="0" w:color="auto"/>
            </w:tcBorders>
            <w:vAlign w:val="center"/>
          </w:tcPr>
          <w:p>
            <w:pPr>
              <w:spacing w:before="0" w:after="0"/>
              <w:ind w:firstLine="0"/>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7</w:t>
            </w:r>
          </w:p>
        </w:tc>
        <w:tc>
          <w:tcPr>
            <w:tcW w:w="60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Xây dựng mô hình văn hóa đọc, tủ sách cộng đồng, không gian đọc linh hoạt</w:t>
            </w:r>
          </w:p>
        </w:tc>
        <w:tc>
          <w:tcPr>
            <w:tcW w:w="2126"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Phòng Văn hoá – Xã hội</w:t>
            </w:r>
          </w:p>
        </w:tc>
        <w:tc>
          <w:tcPr>
            <w:tcW w:w="2693"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Các trường học, Đoàn thanh niên, Hội Phụ nữ</w:t>
            </w:r>
          </w:p>
        </w:tc>
        <w:tc>
          <w:tcPr>
            <w:tcW w:w="22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2026 - 2030</w:t>
            </w:r>
          </w:p>
        </w:tc>
      </w:tr>
      <w:tr>
        <w:trPr>
          <w:trHeight w:val="630"/>
        </w:trPr>
        <w:tc>
          <w:tcPr>
            <w:tcW w:w="590" w:type="dxa"/>
            <w:tcBorders>
              <w:top w:val="nil"/>
              <w:left w:val="single" w:sz="4" w:space="0" w:color="auto"/>
              <w:bottom w:val="single" w:sz="4" w:space="0" w:color="auto"/>
              <w:right w:val="single" w:sz="4" w:space="0" w:color="auto"/>
            </w:tcBorders>
            <w:vAlign w:val="center"/>
          </w:tcPr>
          <w:p>
            <w:pPr>
              <w:spacing w:before="0" w:after="0"/>
              <w:ind w:firstLine="0"/>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8</w:t>
            </w:r>
          </w:p>
        </w:tc>
        <w:tc>
          <w:tcPr>
            <w:tcW w:w="60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 xml:space="preserve">Tổ chức các hoạt động văn nghệ, thể thao, giao lưu, liên hoan cấp xã </w:t>
            </w:r>
            <w:r>
              <w:rPr>
                <w:rFonts w:ascii="Times New Roman" w:eastAsia="Times New Roman" w:hAnsi="Times New Roman" w:cs="Times New Roman"/>
                <w:i/>
                <w:color w:val="000000"/>
                <w:kern w:val="0"/>
                <w:sz w:val="28"/>
                <w:szCs w:val="28"/>
                <w14:ligatures w14:val="none"/>
              </w:rPr>
              <w:t>(Chương trình khai trương du lịch biển).</w:t>
            </w:r>
          </w:p>
        </w:tc>
        <w:tc>
          <w:tcPr>
            <w:tcW w:w="2126"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Phòng Văn hoá – Xã hội</w:t>
            </w:r>
          </w:p>
        </w:tc>
        <w:tc>
          <w:tcPr>
            <w:tcW w:w="2693"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Các đoàn thể, các  trường học, thôn</w:t>
            </w:r>
          </w:p>
        </w:tc>
        <w:tc>
          <w:tcPr>
            <w:tcW w:w="22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6"/>
                <w:szCs w:val="28"/>
                <w14:ligatures w14:val="none"/>
              </w:rPr>
              <w:t>Tháng 4 hằng năm</w:t>
            </w:r>
          </w:p>
        </w:tc>
      </w:tr>
      <w:tr>
        <w:trPr>
          <w:trHeight w:val="630"/>
        </w:trPr>
        <w:tc>
          <w:tcPr>
            <w:tcW w:w="590" w:type="dxa"/>
            <w:tcBorders>
              <w:top w:val="nil"/>
              <w:left w:val="single" w:sz="4" w:space="0" w:color="auto"/>
              <w:bottom w:val="single" w:sz="4" w:space="0" w:color="auto"/>
              <w:right w:val="single" w:sz="4" w:space="0" w:color="auto"/>
            </w:tcBorders>
            <w:vAlign w:val="center"/>
            <w:hideMark/>
          </w:tcPr>
          <w:p>
            <w:pPr>
              <w:spacing w:before="0" w:after="0"/>
              <w:ind w:firstLine="0"/>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lastRenderedPageBreak/>
              <w:t>9</w:t>
            </w:r>
          </w:p>
        </w:tc>
        <w:tc>
          <w:tcPr>
            <w:tcW w:w="60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Xây dựng, nâng cấp hệ thống thiết chế văn hóa - thể thao cơ sở</w:t>
            </w:r>
          </w:p>
        </w:tc>
        <w:tc>
          <w:tcPr>
            <w:tcW w:w="2126"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Phòng Văn hoá – Xã hội</w:t>
            </w:r>
          </w:p>
        </w:tc>
        <w:tc>
          <w:tcPr>
            <w:tcW w:w="2693"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Phòng Kinh tế, các thôn</w:t>
            </w:r>
          </w:p>
        </w:tc>
        <w:tc>
          <w:tcPr>
            <w:tcW w:w="22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2026- 2030</w:t>
            </w:r>
          </w:p>
        </w:tc>
      </w:tr>
      <w:tr>
        <w:trPr>
          <w:trHeight w:val="724"/>
        </w:trPr>
        <w:tc>
          <w:tcPr>
            <w:tcW w:w="590" w:type="dxa"/>
            <w:tcBorders>
              <w:top w:val="nil"/>
              <w:left w:val="single" w:sz="4" w:space="0" w:color="auto"/>
              <w:bottom w:val="single" w:sz="4" w:space="0" w:color="auto"/>
              <w:right w:val="single" w:sz="4" w:space="0" w:color="auto"/>
            </w:tcBorders>
            <w:vAlign w:val="center"/>
          </w:tcPr>
          <w:p>
            <w:pPr>
              <w:spacing w:before="0" w:after="0"/>
              <w:ind w:firstLine="0"/>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10</w:t>
            </w:r>
          </w:p>
        </w:tc>
        <w:tc>
          <w:tcPr>
            <w:tcW w:w="60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Tổ chức giáo dục đạo đức, lối sống, văn hóa ứng xử, kỹ năng sống trong trường học</w:t>
            </w:r>
          </w:p>
        </w:tc>
        <w:tc>
          <w:tcPr>
            <w:tcW w:w="2126"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Các trường học</w:t>
            </w:r>
          </w:p>
        </w:tc>
        <w:tc>
          <w:tcPr>
            <w:tcW w:w="2693"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Phòng Văn hoá– Xã hội</w:t>
            </w:r>
          </w:p>
        </w:tc>
        <w:tc>
          <w:tcPr>
            <w:tcW w:w="22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Hằng năm</w:t>
            </w:r>
          </w:p>
        </w:tc>
      </w:tr>
      <w:tr>
        <w:trPr>
          <w:trHeight w:val="706"/>
        </w:trPr>
        <w:tc>
          <w:tcPr>
            <w:tcW w:w="590" w:type="dxa"/>
            <w:tcBorders>
              <w:top w:val="nil"/>
              <w:left w:val="single" w:sz="4" w:space="0" w:color="auto"/>
              <w:bottom w:val="single" w:sz="4" w:space="0" w:color="auto"/>
              <w:right w:val="single" w:sz="4" w:space="0" w:color="auto"/>
            </w:tcBorders>
            <w:vAlign w:val="center"/>
          </w:tcPr>
          <w:p>
            <w:pPr>
              <w:spacing w:before="0" w:after="0"/>
              <w:ind w:firstLine="0"/>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11</w:t>
            </w:r>
          </w:p>
        </w:tc>
        <w:tc>
          <w:tcPr>
            <w:tcW w:w="60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Phát triển dữ liệu, tài liệu, hình ảnh di sản văn hóa địa phương phục vụ quản lý và tuyên truyền</w:t>
            </w:r>
          </w:p>
        </w:tc>
        <w:tc>
          <w:tcPr>
            <w:tcW w:w="2126"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Phòng Văn hoá – Xã hội</w:t>
            </w:r>
          </w:p>
        </w:tc>
        <w:tc>
          <w:tcPr>
            <w:tcW w:w="2693"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Trung tâm Dịch vụ tổng hợp, các thôn</w:t>
            </w:r>
          </w:p>
        </w:tc>
        <w:tc>
          <w:tcPr>
            <w:tcW w:w="22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2027- 2030</w:t>
            </w:r>
          </w:p>
        </w:tc>
      </w:tr>
      <w:tr>
        <w:trPr>
          <w:trHeight w:val="630"/>
        </w:trPr>
        <w:tc>
          <w:tcPr>
            <w:tcW w:w="590" w:type="dxa"/>
            <w:tcBorders>
              <w:top w:val="nil"/>
              <w:left w:val="single" w:sz="4" w:space="0" w:color="auto"/>
              <w:bottom w:val="single" w:sz="4" w:space="0" w:color="auto"/>
              <w:right w:val="single" w:sz="4" w:space="0" w:color="auto"/>
            </w:tcBorders>
            <w:vAlign w:val="center"/>
          </w:tcPr>
          <w:p>
            <w:pPr>
              <w:spacing w:before="0" w:after="0"/>
              <w:ind w:firstLine="0"/>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12</w:t>
            </w:r>
          </w:p>
        </w:tc>
        <w:tc>
          <w:tcPr>
            <w:tcW w:w="60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Đẩy mạnh chuyển đổi số trong tuyên truyền, quảng bá văn hóa địa phương</w:t>
            </w:r>
          </w:p>
        </w:tc>
        <w:tc>
          <w:tcPr>
            <w:tcW w:w="2126"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Trung tâm Dịch vụ tổng hợp</w:t>
            </w:r>
          </w:p>
        </w:tc>
        <w:tc>
          <w:tcPr>
            <w:tcW w:w="2693"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Phòng Văn hoá – Xã hội, các đoàn thể, các thôn</w:t>
            </w:r>
          </w:p>
        </w:tc>
        <w:tc>
          <w:tcPr>
            <w:tcW w:w="22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2026- 2030</w:t>
            </w:r>
          </w:p>
        </w:tc>
      </w:tr>
      <w:tr>
        <w:trPr>
          <w:trHeight w:val="630"/>
        </w:trPr>
        <w:tc>
          <w:tcPr>
            <w:tcW w:w="590" w:type="dxa"/>
            <w:tcBorders>
              <w:top w:val="nil"/>
              <w:left w:val="single" w:sz="4" w:space="0" w:color="auto"/>
              <w:bottom w:val="single" w:sz="4" w:space="0" w:color="auto"/>
              <w:right w:val="single" w:sz="4" w:space="0" w:color="auto"/>
            </w:tcBorders>
            <w:vAlign w:val="center"/>
          </w:tcPr>
          <w:p>
            <w:pPr>
              <w:spacing w:before="0" w:after="0"/>
              <w:ind w:firstLine="0"/>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13</w:t>
            </w:r>
          </w:p>
        </w:tc>
        <w:tc>
          <w:tcPr>
            <w:tcW w:w="60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Tăng cường công tác kiểm tra, giám sát việc thực hiện Kế hoạch</w:t>
            </w:r>
          </w:p>
        </w:tc>
        <w:tc>
          <w:tcPr>
            <w:tcW w:w="2126"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Phòng Văn hoá – Xã hội</w:t>
            </w:r>
          </w:p>
        </w:tc>
        <w:tc>
          <w:tcPr>
            <w:tcW w:w="2693"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Các ban, ngành, đoàn thể</w:t>
            </w:r>
          </w:p>
        </w:tc>
        <w:tc>
          <w:tcPr>
            <w:tcW w:w="22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Thường xuyên</w:t>
            </w:r>
          </w:p>
        </w:tc>
      </w:tr>
      <w:tr>
        <w:trPr>
          <w:trHeight w:val="630"/>
        </w:trPr>
        <w:tc>
          <w:tcPr>
            <w:tcW w:w="590" w:type="dxa"/>
            <w:tcBorders>
              <w:top w:val="nil"/>
              <w:left w:val="single" w:sz="4" w:space="0" w:color="auto"/>
              <w:bottom w:val="single" w:sz="4" w:space="0" w:color="auto"/>
              <w:right w:val="single" w:sz="4" w:space="0" w:color="auto"/>
            </w:tcBorders>
            <w:vAlign w:val="center"/>
          </w:tcPr>
          <w:p>
            <w:pPr>
              <w:spacing w:before="0" w:after="0"/>
              <w:ind w:firstLine="0"/>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14</w:t>
            </w:r>
          </w:p>
        </w:tc>
        <w:tc>
          <w:tcPr>
            <w:tcW w:w="60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Sơ kết, tổng kết, đánh giá kết quả thực hiện Kế hoạch</w:t>
            </w:r>
          </w:p>
        </w:tc>
        <w:tc>
          <w:tcPr>
            <w:tcW w:w="2126"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Phòng Văn hoá – Xã hội</w:t>
            </w:r>
          </w:p>
        </w:tc>
        <w:tc>
          <w:tcPr>
            <w:tcW w:w="2693"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Các cơ quan, đơn vị liên quan</w:t>
            </w:r>
          </w:p>
        </w:tc>
        <w:tc>
          <w:tcPr>
            <w:tcW w:w="22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Hằng năm và năm 2030</w:t>
            </w:r>
          </w:p>
        </w:tc>
      </w:tr>
      <w:tr>
        <w:trPr>
          <w:trHeight w:val="725"/>
        </w:trPr>
        <w:tc>
          <w:tcPr>
            <w:tcW w:w="590" w:type="dxa"/>
            <w:tcBorders>
              <w:top w:val="nil"/>
              <w:left w:val="single" w:sz="4" w:space="0" w:color="auto"/>
              <w:bottom w:val="single" w:sz="4" w:space="0" w:color="auto"/>
              <w:right w:val="single" w:sz="4" w:space="0" w:color="auto"/>
            </w:tcBorders>
            <w:vAlign w:val="center"/>
          </w:tcPr>
          <w:p>
            <w:pPr>
              <w:spacing w:before="0" w:after="0"/>
              <w:ind w:firstLine="0"/>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15</w:t>
            </w:r>
          </w:p>
        </w:tc>
        <w:tc>
          <w:tcPr>
            <w:tcW w:w="60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Biểu dương, khen thưởng tập thể, cá nhân có thành tích xuất sắc trong thực hiện nhiệm vụ văn hóa</w:t>
            </w:r>
          </w:p>
        </w:tc>
        <w:tc>
          <w:tcPr>
            <w:tcW w:w="2126"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Phòng Văn hoá – Xã hội</w:t>
            </w:r>
          </w:p>
        </w:tc>
        <w:tc>
          <w:tcPr>
            <w:tcW w:w="2693"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UBMTTQ, các đoàn thể, các thôn</w:t>
            </w:r>
          </w:p>
        </w:tc>
        <w:tc>
          <w:tcPr>
            <w:tcW w:w="22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Hằng năm</w:t>
            </w:r>
          </w:p>
        </w:tc>
      </w:tr>
      <w:tr>
        <w:trPr>
          <w:trHeight w:val="630"/>
        </w:trPr>
        <w:tc>
          <w:tcPr>
            <w:tcW w:w="590" w:type="dxa"/>
            <w:tcBorders>
              <w:top w:val="nil"/>
              <w:left w:val="single" w:sz="4" w:space="0" w:color="auto"/>
              <w:bottom w:val="single" w:sz="4" w:space="0" w:color="auto"/>
              <w:right w:val="single" w:sz="4" w:space="0" w:color="auto"/>
            </w:tcBorders>
            <w:vAlign w:val="center"/>
          </w:tcPr>
          <w:p>
            <w:pPr>
              <w:spacing w:before="0" w:after="0"/>
              <w:ind w:firstLine="0"/>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16</w:t>
            </w:r>
          </w:p>
        </w:tc>
        <w:tc>
          <w:tcPr>
            <w:tcW w:w="60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Xây dựng và nhân rộng mô hình thôn văn hóa kiểu mẫu, gia đình văn hóa tiêu biểu</w:t>
            </w:r>
          </w:p>
        </w:tc>
        <w:tc>
          <w:tcPr>
            <w:tcW w:w="2126"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Phòng Văn hoá – Xã hội</w:t>
            </w:r>
          </w:p>
        </w:tc>
        <w:tc>
          <w:tcPr>
            <w:tcW w:w="2693"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UBMTTQ, Ban công tác Mặt trận, thôn</w:t>
            </w:r>
          </w:p>
        </w:tc>
        <w:tc>
          <w:tcPr>
            <w:tcW w:w="22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2026- 2030</w:t>
            </w:r>
          </w:p>
        </w:tc>
      </w:tr>
      <w:tr>
        <w:trPr>
          <w:trHeight w:val="630"/>
        </w:trPr>
        <w:tc>
          <w:tcPr>
            <w:tcW w:w="590" w:type="dxa"/>
            <w:tcBorders>
              <w:top w:val="nil"/>
              <w:left w:val="single" w:sz="4" w:space="0" w:color="auto"/>
              <w:bottom w:val="single" w:sz="4" w:space="0" w:color="auto"/>
              <w:right w:val="single" w:sz="4" w:space="0" w:color="auto"/>
            </w:tcBorders>
            <w:vAlign w:val="center"/>
          </w:tcPr>
          <w:p>
            <w:pPr>
              <w:spacing w:before="0" w:after="0"/>
              <w:ind w:firstLine="0"/>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17</w:t>
            </w:r>
          </w:p>
        </w:tc>
        <w:tc>
          <w:tcPr>
            <w:tcW w:w="60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Phối hợp bảo đảm an ninh, an toàn trong các hoạt động văn hóa, lễ hội, sự kiện</w:t>
            </w:r>
          </w:p>
        </w:tc>
        <w:tc>
          <w:tcPr>
            <w:tcW w:w="2126"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Công an xã, Ban CHQS xã</w:t>
            </w:r>
          </w:p>
        </w:tc>
        <w:tc>
          <w:tcPr>
            <w:tcW w:w="2693"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Phòng Văn hoá – Xã hội</w:t>
            </w:r>
          </w:p>
        </w:tc>
        <w:tc>
          <w:tcPr>
            <w:tcW w:w="22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Thường xuyên</w:t>
            </w:r>
          </w:p>
        </w:tc>
      </w:tr>
      <w:tr>
        <w:trPr>
          <w:trHeight w:val="630"/>
        </w:trPr>
        <w:tc>
          <w:tcPr>
            <w:tcW w:w="590" w:type="dxa"/>
            <w:tcBorders>
              <w:top w:val="nil"/>
              <w:left w:val="single" w:sz="4" w:space="0" w:color="auto"/>
              <w:bottom w:val="single" w:sz="4" w:space="0" w:color="auto"/>
              <w:right w:val="single" w:sz="4" w:space="0" w:color="auto"/>
            </w:tcBorders>
            <w:vAlign w:val="center"/>
          </w:tcPr>
          <w:p>
            <w:pPr>
              <w:spacing w:before="0" w:after="0"/>
              <w:ind w:firstLine="0"/>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18</w:t>
            </w:r>
          </w:p>
        </w:tc>
        <w:tc>
          <w:tcPr>
            <w:tcW w:w="60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Huy động nguồn lực xã hội hóa phục vụ bảo tồn, phát huy giá trị văn hóa</w:t>
            </w:r>
          </w:p>
        </w:tc>
        <w:tc>
          <w:tcPr>
            <w:tcW w:w="2126"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Phòng Kinh tế</w:t>
            </w:r>
          </w:p>
        </w:tc>
        <w:tc>
          <w:tcPr>
            <w:tcW w:w="2693"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Phòng Văn hoá – Xã hội, UBMTTQ, các đoàn thể, các  thôn</w:t>
            </w:r>
          </w:p>
        </w:tc>
        <w:tc>
          <w:tcPr>
            <w:tcW w:w="22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2026- 2030</w:t>
            </w:r>
          </w:p>
        </w:tc>
      </w:tr>
      <w:tr>
        <w:trPr>
          <w:trHeight w:val="684"/>
        </w:trPr>
        <w:tc>
          <w:tcPr>
            <w:tcW w:w="590" w:type="dxa"/>
            <w:tcBorders>
              <w:top w:val="nil"/>
              <w:left w:val="single" w:sz="4" w:space="0" w:color="auto"/>
              <w:bottom w:val="single" w:sz="4" w:space="0" w:color="auto"/>
              <w:right w:val="single" w:sz="4" w:space="0" w:color="auto"/>
            </w:tcBorders>
            <w:vAlign w:val="center"/>
          </w:tcPr>
          <w:p>
            <w:pPr>
              <w:spacing w:before="0" w:after="0"/>
              <w:ind w:firstLine="0"/>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19</w:t>
            </w:r>
          </w:p>
        </w:tc>
        <w:tc>
          <w:tcPr>
            <w:tcW w:w="60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Tổng kết 5 năm thực hiện Kế hoạch, xây dựng phương hướng giai đoạn tiếp theo</w:t>
            </w:r>
          </w:p>
        </w:tc>
        <w:tc>
          <w:tcPr>
            <w:tcW w:w="2126"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Phòng Văn hoá – Xã hội</w:t>
            </w:r>
          </w:p>
        </w:tc>
        <w:tc>
          <w:tcPr>
            <w:tcW w:w="2693"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Các ban, ngành, đoàn thể, thôn</w:t>
            </w:r>
          </w:p>
        </w:tc>
        <w:tc>
          <w:tcPr>
            <w:tcW w:w="2268" w:type="dxa"/>
            <w:tcBorders>
              <w:top w:val="nil"/>
              <w:left w:val="nil"/>
              <w:bottom w:val="single" w:sz="4" w:space="0" w:color="auto"/>
              <w:right w:val="single" w:sz="4" w:space="0" w:color="auto"/>
            </w:tcBorders>
            <w:vAlign w:val="center"/>
            <w:hideMark/>
          </w:tcPr>
          <w:p>
            <w:pPr>
              <w:spacing w:before="0" w:after="0"/>
              <w:ind w:firstLine="0"/>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Năm 2030</w:t>
            </w:r>
          </w:p>
        </w:tc>
      </w:tr>
    </w:tbl>
    <w:p>
      <w:pPr>
        <w:jc w:val="right"/>
        <w:rPr>
          <w:rFonts w:ascii="Times New Roman" w:hAnsi="Times New Roman" w:cs="Times New Roman"/>
          <w:b/>
          <w:bCs/>
          <w:sz w:val="28"/>
          <w:szCs w:val="28"/>
        </w:rPr>
      </w:pPr>
      <w:r>
        <w:rPr>
          <w:rFonts w:ascii="Times New Roman" w:hAnsi="Times New Roman" w:cs="Times New Roman"/>
          <w:b/>
          <w:bCs/>
          <w:sz w:val="28"/>
          <w:szCs w:val="28"/>
        </w:rPr>
        <w:t>UỶ BAN NHÂN DÂN XÃ</w:t>
      </w:r>
    </w:p>
    <w:p>
      <w:pPr>
        <w:rPr>
          <w:rFonts w:ascii="Times New Roman" w:hAnsi="Times New Roman" w:cs="Times New Roman"/>
          <w:sz w:val="28"/>
          <w:szCs w:val="28"/>
        </w:rPr>
      </w:pPr>
    </w:p>
    <w:sectPr>
      <w:pgSz w:w="15840" w:h="12240" w:orient="landscape"/>
      <w:pgMar w:top="1135"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6"/>
        <w:szCs w:val="26"/>
      </w:rPr>
      <w:id w:val="-136182657"/>
      <w:docPartObj>
        <w:docPartGallery w:val="Page Numbers (Top of Page)"/>
        <w:docPartUnique/>
      </w:docPartObj>
    </w:sdtPr>
    <w:sdtEndPr>
      <w:rPr>
        <w:noProof/>
      </w:rPr>
    </w:sdtEndPr>
    <w:sdtContent>
      <w:p>
        <w:pPr>
          <w:pStyle w:val="Header"/>
          <w:jc w:val="center"/>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   \* MERGEFORMAT </w:instrText>
        </w:r>
        <w:r>
          <w:rPr>
            <w:rFonts w:ascii="Times New Roman" w:hAnsi="Times New Roman" w:cs="Times New Roman"/>
            <w:sz w:val="26"/>
            <w:szCs w:val="26"/>
          </w:rPr>
          <w:fldChar w:fldCharType="separate"/>
        </w:r>
        <w:r>
          <w:rPr>
            <w:rFonts w:ascii="Times New Roman" w:hAnsi="Times New Roman" w:cs="Times New Roman"/>
            <w:noProof/>
            <w:sz w:val="26"/>
            <w:szCs w:val="26"/>
          </w:rPr>
          <w:t>8</w:t>
        </w:r>
        <w:r>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EF4842"/>
    <w:multiLevelType w:val="multilevel"/>
    <w:tmpl w:val="7C462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revisionView w:inkAnnotation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Pr>
      <w:rFonts w:eastAsiaTheme="majorEastAsia" w:cstheme="majorBidi"/>
      <w:color w:val="272727" w:themeColor="text1" w:themeTint="D8"/>
    </w:rPr>
  </w:style>
  <w:style w:type="paragraph" w:styleId="Title">
    <w:name w:val="Title"/>
    <w:basedOn w:val="Normal"/>
    <w:next w:val="Normal"/>
    <w:link w:val="TitleChar"/>
    <w:uiPriority w:val="10"/>
    <w:qFormat/>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after="160"/>
      <w:ind w:firstLine="709"/>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paragraph" w:styleId="BodyText">
    <w:name w:val="Body Text"/>
    <w:basedOn w:val="Normal"/>
    <w:link w:val="BodyTextChar"/>
    <w:uiPriority w:val="1"/>
    <w:qFormat/>
    <w:pPr>
      <w:widowControl w:val="0"/>
      <w:autoSpaceDE w:val="0"/>
      <w:autoSpaceDN w:val="0"/>
      <w:spacing w:before="0" w:after="0"/>
      <w:ind w:left="142" w:firstLine="707"/>
    </w:pPr>
    <w:rPr>
      <w:rFonts w:ascii="Times New Roman" w:eastAsia="Times New Roman" w:hAnsi="Times New Roman" w:cs="Times New Roman"/>
      <w:kern w:val="0"/>
      <w:sz w:val="28"/>
      <w:szCs w:val="28"/>
      <w:lang w:val="vi"/>
      <w14:ligatures w14:val="none"/>
    </w:rPr>
  </w:style>
  <w:style w:type="character" w:customStyle="1" w:styleId="BodyTextChar">
    <w:name w:val="Body Text Char"/>
    <w:basedOn w:val="DefaultParagraphFont"/>
    <w:link w:val="BodyText"/>
    <w:uiPriority w:val="1"/>
    <w:rPr>
      <w:rFonts w:ascii="Times New Roman" w:eastAsia="Times New Roman" w:hAnsi="Times New Roman" w:cs="Times New Roman"/>
      <w:kern w:val="0"/>
      <w:sz w:val="28"/>
      <w:szCs w:val="28"/>
      <w:lang w:val="vi"/>
      <w14:ligatures w14:val="none"/>
    </w:rPr>
  </w:style>
  <w:style w:type="table" w:styleId="TableGrid">
    <w:name w:val="Table Grid"/>
    <w:basedOn w:val="TableNormal"/>
    <w:uiPriority w:val="39"/>
    <w:pPr>
      <w:widowControl w:val="0"/>
      <w:autoSpaceDE w:val="0"/>
      <w:autoSpaceDN w:val="0"/>
      <w:spacing w:before="0" w:after="0"/>
      <w:ind w:firstLine="0"/>
      <w:jc w:val="left"/>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Pr>
      <w:rFonts w:eastAsiaTheme="majorEastAsia" w:cstheme="majorBidi"/>
      <w:color w:val="272727" w:themeColor="text1" w:themeTint="D8"/>
    </w:rPr>
  </w:style>
  <w:style w:type="paragraph" w:styleId="Title">
    <w:name w:val="Title"/>
    <w:basedOn w:val="Normal"/>
    <w:next w:val="Normal"/>
    <w:link w:val="TitleChar"/>
    <w:uiPriority w:val="10"/>
    <w:qFormat/>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after="160"/>
      <w:ind w:firstLine="709"/>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paragraph" w:styleId="BodyText">
    <w:name w:val="Body Text"/>
    <w:basedOn w:val="Normal"/>
    <w:link w:val="BodyTextChar"/>
    <w:uiPriority w:val="1"/>
    <w:qFormat/>
    <w:pPr>
      <w:widowControl w:val="0"/>
      <w:autoSpaceDE w:val="0"/>
      <w:autoSpaceDN w:val="0"/>
      <w:spacing w:before="0" w:after="0"/>
      <w:ind w:left="142" w:firstLine="707"/>
    </w:pPr>
    <w:rPr>
      <w:rFonts w:ascii="Times New Roman" w:eastAsia="Times New Roman" w:hAnsi="Times New Roman" w:cs="Times New Roman"/>
      <w:kern w:val="0"/>
      <w:sz w:val="28"/>
      <w:szCs w:val="28"/>
      <w:lang w:val="vi"/>
      <w14:ligatures w14:val="none"/>
    </w:rPr>
  </w:style>
  <w:style w:type="character" w:customStyle="1" w:styleId="BodyTextChar">
    <w:name w:val="Body Text Char"/>
    <w:basedOn w:val="DefaultParagraphFont"/>
    <w:link w:val="BodyText"/>
    <w:uiPriority w:val="1"/>
    <w:rPr>
      <w:rFonts w:ascii="Times New Roman" w:eastAsia="Times New Roman" w:hAnsi="Times New Roman" w:cs="Times New Roman"/>
      <w:kern w:val="0"/>
      <w:sz w:val="28"/>
      <w:szCs w:val="28"/>
      <w:lang w:val="vi"/>
      <w14:ligatures w14:val="none"/>
    </w:rPr>
  </w:style>
  <w:style w:type="table" w:styleId="TableGrid">
    <w:name w:val="Table Grid"/>
    <w:basedOn w:val="TableNormal"/>
    <w:uiPriority w:val="39"/>
    <w:pPr>
      <w:widowControl w:val="0"/>
      <w:autoSpaceDE w:val="0"/>
      <w:autoSpaceDN w:val="0"/>
      <w:spacing w:before="0" w:after="0"/>
      <w:ind w:firstLine="0"/>
      <w:jc w:val="left"/>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131647">
      <w:bodyDiv w:val="1"/>
      <w:marLeft w:val="0"/>
      <w:marRight w:val="0"/>
      <w:marTop w:val="0"/>
      <w:marBottom w:val="0"/>
      <w:divBdr>
        <w:top w:val="none" w:sz="0" w:space="0" w:color="auto"/>
        <w:left w:val="none" w:sz="0" w:space="0" w:color="auto"/>
        <w:bottom w:val="none" w:sz="0" w:space="0" w:color="auto"/>
        <w:right w:val="none" w:sz="0" w:space="0" w:color="auto"/>
      </w:divBdr>
      <w:divsChild>
        <w:div w:id="1405226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3454</Words>
  <Characters>19689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cp:revision>
  <dcterms:created xsi:type="dcterms:W3CDTF">2026-08-06T03:17:00Z</dcterms:created>
  <dcterms:modified xsi:type="dcterms:W3CDTF">2026-08-06T05:13:00Z</dcterms:modified>
</cp:coreProperties>
</file>