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7" w:type="dxa"/>
        <w:jc w:val="center"/>
        <w:tblLook w:val="04A0" w:firstRow="1" w:lastRow="0" w:firstColumn="1" w:lastColumn="0" w:noHBand="0" w:noVBand="1"/>
      </w:tblPr>
      <w:tblGrid>
        <w:gridCol w:w="4354"/>
        <w:gridCol w:w="5993"/>
      </w:tblGrid>
      <w:tr>
        <w:trPr>
          <w:trHeight w:val="1080"/>
          <w:jc w:val="center"/>
        </w:trPr>
        <w:tc>
          <w:tcPr>
            <w:tcW w:w="4354" w:type="dxa"/>
          </w:tcPr>
          <w:p>
            <w:pPr>
              <w:spacing w:after="0" w:line="240" w:lineRule="auto"/>
              <w:jc w:val="center"/>
              <w:rPr>
                <w:rFonts w:ascii="Times New Roman" w:eastAsia="Times New Roman" w:hAnsi="Times New Roman" w:cs="Times New Roman"/>
                <w:b/>
                <w:bCs/>
                <w:kern w:val="0"/>
                <w:sz w:val="26"/>
                <w:szCs w:val="26"/>
                <w14:ligatures w14:val="none"/>
              </w:rPr>
            </w:pPr>
            <w:r>
              <w:rPr>
                <w:rFonts w:ascii="Times New Roman" w:eastAsia="Times New Roman" w:hAnsi="Times New Roman" w:cs="Times New Roman"/>
                <w:b/>
                <w:bCs/>
                <w:kern w:val="0"/>
                <w:sz w:val="26"/>
                <w:szCs w:val="26"/>
                <w14:ligatures w14:val="none"/>
              </w:rPr>
              <w:t xml:space="preserve">ỦY BAN NHÂN DÂN </w:t>
            </w:r>
          </w:p>
          <w:p>
            <w:pPr>
              <w:spacing w:after="0" w:line="240" w:lineRule="auto"/>
              <w:jc w:val="center"/>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XÃ KỲ XUÂN</w:t>
            </w:r>
          </w:p>
          <w:p>
            <w:pPr>
              <w:spacing w:after="0" w:line="240" w:lineRule="auto"/>
              <w:jc w:val="center"/>
              <w:rPr>
                <w:rFonts w:ascii="Times New Roman" w:eastAsia="Times New Roman" w:hAnsi="Times New Roman" w:cs="Times New Roman"/>
                <w:kern w:val="0"/>
                <w:sz w:val="26"/>
                <w:szCs w:val="28"/>
                <w14:ligatures w14:val="none"/>
              </w:rPr>
            </w:pPr>
            <w:r>
              <w:rPr>
                <w:rFonts w:ascii="Times New Roman" w:eastAsia="Times New Roman" w:hAnsi="Times New Roman" w:cs="Times New Roman"/>
                <w:noProof/>
                <w:kern w:val="0"/>
                <w14:ligatures w14:val="none"/>
              </w:rPr>
              <mc:AlternateContent>
                <mc:Choice Requires="wps">
                  <w:drawing>
                    <wp:anchor distT="0" distB="0" distL="114300" distR="114300" simplePos="0" relativeHeight="251659264" behindDoc="0" locked="0" layoutInCell="1" allowOverlap="1">
                      <wp:simplePos x="0" y="0"/>
                      <wp:positionH relativeFrom="column">
                        <wp:posOffset>954405</wp:posOffset>
                      </wp:positionH>
                      <wp:positionV relativeFrom="paragraph">
                        <wp:posOffset>4445</wp:posOffset>
                      </wp:positionV>
                      <wp:extent cx="685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ln>
                            </wps:spPr>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15pt,.35pt" to="129.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"/>
                  </w:pict>
                </mc:Fallback>
              </mc:AlternateContent>
            </w:r>
          </w:p>
          <w:p>
            <w:pPr>
              <w:spacing w:after="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 xml:space="preserve">Số: </w:t>
            </w:r>
            <w:r>
              <w:rPr>
                <w:rFonts w:ascii="Times New Roman" w:eastAsia="Times New Roman" w:hAnsi="Times New Roman" w:cs="Times New Roman"/>
                <w:kern w:val="0"/>
                <w:sz w:val="26"/>
                <w:szCs w:val="26"/>
                <w:lang w:val="vi-VN"/>
                <w14:ligatures w14:val="none"/>
              </w:rPr>
              <w:t xml:space="preserve">  </w:t>
            </w:r>
            <w:r>
              <w:rPr>
                <w:rFonts w:ascii="Times New Roman" w:eastAsia="Times New Roman" w:hAnsi="Times New Roman" w:cs="Times New Roman"/>
                <w:kern w:val="0"/>
                <w:sz w:val="26"/>
                <w:szCs w:val="26"/>
                <w14:ligatures w14:val="none"/>
              </w:rPr>
              <w:t xml:space="preserve">       /</w:t>
            </w:r>
            <w:r>
              <w:rPr>
                <w:rFonts w:ascii="Times New Roman" w:hAnsi="Times New Roman" w:cs="Times New Roman"/>
                <w:sz w:val="28"/>
                <w:szCs w:val="28"/>
              </w:rPr>
              <w:t>UBND-VHXH</w:t>
            </w:r>
          </w:p>
          <w:p>
            <w:pPr>
              <w:spacing w:after="0" w:line="240" w:lineRule="auto"/>
              <w:rPr>
                <w:rFonts w:ascii="Times New Roman" w:eastAsia="Calibri" w:hAnsi="Times New Roman" w:cs="Times New Roman"/>
                <w:sz w:val="22"/>
                <w:szCs w:val="22"/>
              </w:rPr>
            </w:pPr>
          </w:p>
        </w:tc>
        <w:tc>
          <w:tcPr>
            <w:tcW w:w="5993" w:type="dxa"/>
          </w:tcPr>
          <w:p>
            <w:pPr>
              <w:spacing w:after="0" w:line="240" w:lineRule="auto"/>
              <w:jc w:val="center"/>
              <w:rPr>
                <w:rFonts w:ascii="Times New Roman" w:eastAsia="Times New Roman" w:hAnsi="Times New Roman" w:cs="Times New Roman"/>
                <w:b/>
                <w:kern w:val="0"/>
                <w:sz w:val="26"/>
                <w:szCs w:val="28"/>
                <w14:ligatures w14:val="none"/>
              </w:rPr>
            </w:pPr>
            <w:r>
              <w:rPr>
                <w:rFonts w:ascii="Times New Roman" w:eastAsia="Times New Roman" w:hAnsi="Times New Roman" w:cs="Times New Roman"/>
                <w:b/>
                <w:kern w:val="0"/>
                <w:sz w:val="26"/>
                <w:szCs w:val="28"/>
                <w14:ligatures w14:val="none"/>
              </w:rPr>
              <w:t>CỘNG HÒA XÃ HỘI CHỦ NGHĨA VIỆT NAM</w:t>
            </w:r>
          </w:p>
          <w:p>
            <w:pPr>
              <w:spacing w:after="0" w:line="240" w:lineRule="auto"/>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noProof/>
                <w:kern w:val="0"/>
                <w14:ligatures w14:val="none"/>
              </w:rPr>
              <mc:AlternateContent>
                <mc:Choice Requires="wps">
                  <w:drawing>
                    <wp:anchor distT="0" distB="0" distL="114300" distR="114300" simplePos="0" relativeHeight="251660288" behindDoc="0" locked="0" layoutInCell="1" allowOverlap="1">
                      <wp:simplePos x="0" y="0"/>
                      <wp:positionH relativeFrom="column">
                        <wp:posOffset>779145</wp:posOffset>
                      </wp:positionH>
                      <wp:positionV relativeFrom="paragraph">
                        <wp:posOffset>234950</wp:posOffset>
                      </wp:positionV>
                      <wp:extent cx="203390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3905" cy="0"/>
                              </a:xfrm>
                              <a:prstGeom prst="line">
                                <a:avLst/>
                              </a:prstGeom>
                              <a:noFill/>
                              <a:ln w="9525">
                                <a:solidFill>
                                  <a:srgbClr val="000000"/>
                                </a:solidFill>
                                <a:round/>
                              </a:ln>
                            </wps:spPr>
                            <wps:bodyPr/>
                          </wps:wsp>
                        </a:graphicData>
                      </a:graphic>
                    </wp:anchor>
                  </w:drawing>
                </mc:Choice>
                <mc:Fallback>
                  <w:pict>
                    <v:line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35pt,18.5pt" to="22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"/>
                  </w:pict>
                </mc:Fallback>
              </mc:AlternateContent>
            </w:r>
            <w:r>
              <w:rPr>
                <w:rFonts w:ascii="Times New Roman" w:eastAsia="Times New Roman" w:hAnsi="Times New Roman" w:cs="Times New Roman"/>
                <w:b/>
                <w:kern w:val="0"/>
                <w:sz w:val="28"/>
                <w:szCs w:val="28"/>
                <w14:ligatures w14:val="none"/>
              </w:rPr>
              <w:t>Độc lập - Tự do - Hạnh phúc</w:t>
            </w:r>
          </w:p>
          <w:p>
            <w:pPr>
              <w:spacing w:after="0" w:line="240" w:lineRule="auto"/>
              <w:jc w:val="both"/>
              <w:rPr>
                <w:rFonts w:ascii="Times New Roman" w:eastAsia="Times New Roman" w:hAnsi="Times New Roman" w:cs="Times New Roman"/>
                <w:i/>
                <w:kern w:val="0"/>
                <w:sz w:val="28"/>
                <w:szCs w:val="28"/>
                <w14:ligatures w14:val="none"/>
              </w:rPr>
            </w:pPr>
          </w:p>
          <w:p>
            <w:pPr>
              <w:spacing w:after="0" w:line="240" w:lineRule="auto"/>
              <w:jc w:val="center"/>
              <w:rPr>
                <w:rFonts w:ascii="Times New Roman" w:eastAsia="Times New Roman" w:hAnsi="Times New Roman" w:cs="Times New Roman"/>
                <w:i/>
                <w:kern w:val="0"/>
                <w:sz w:val="28"/>
                <w:szCs w:val="28"/>
                <w14:ligatures w14:val="none"/>
              </w:rPr>
            </w:pPr>
            <w:r>
              <w:rPr>
                <w:rFonts w:ascii="Times New Roman" w:eastAsia="Times New Roman" w:hAnsi="Times New Roman" w:cs="Times New Roman"/>
                <w:i/>
                <w:kern w:val="0"/>
                <w:sz w:val="28"/>
                <w:szCs w:val="28"/>
                <w14:ligatures w14:val="none"/>
              </w:rPr>
              <w:t>Kỳ Xuân</w:t>
            </w:r>
            <w:r>
              <w:rPr>
                <w:rFonts w:ascii="Times New Roman" w:eastAsia="Times New Roman" w:hAnsi="Times New Roman" w:cs="Times New Roman"/>
                <w:i/>
                <w:kern w:val="0"/>
                <w:sz w:val="28"/>
                <w:szCs w:val="28"/>
                <w:lang w:val="vi-VN"/>
                <w14:ligatures w14:val="none"/>
              </w:rPr>
              <w:t>,</w:t>
            </w:r>
            <w:r>
              <w:rPr>
                <w:rFonts w:ascii="Times New Roman" w:eastAsia="Times New Roman" w:hAnsi="Times New Roman" w:cs="Times New Roman"/>
                <w:i/>
                <w:kern w:val="0"/>
                <w:sz w:val="28"/>
                <w:szCs w:val="28"/>
                <w14:ligatures w14:val="none"/>
              </w:rPr>
              <w:t xml:space="preserve"> ngày      tháng 9 năm 2026</w:t>
            </w:r>
          </w:p>
        </w:tc>
      </w:tr>
      <w:tr>
        <w:trPr>
          <w:trHeight w:val="216"/>
          <w:jc w:val="center"/>
        </w:trPr>
        <w:tc>
          <w:tcPr>
            <w:tcW w:w="4354" w:type="dxa"/>
          </w:tcPr>
          <w:p>
            <w:pPr>
              <w:spacing w:after="60" w:line="276" w:lineRule="auto"/>
              <w:jc w:val="center"/>
              <w:rPr>
                <w:rFonts w:ascii="Times New Roman" w:eastAsia="Times New Roman" w:hAnsi="Times New Roman" w:cs="Times New Roman"/>
                <w:b/>
                <w:kern w:val="0"/>
                <w14:ligatures w14:val="none"/>
              </w:rPr>
            </w:pPr>
            <w:r>
              <w:rPr>
                <w:rFonts w:ascii="Times New Roman" w:hAnsi="Times New Roman" w:cs="Times New Roman"/>
              </w:rPr>
              <w:t>V/v rà soát đối tượng người dân cư trú trên địa bàn và người dân đã được KCB BHYT phục vụ thống kê tỷ lệ khám sức khoẻ định kỳ</w:t>
            </w:r>
          </w:p>
        </w:tc>
        <w:tc>
          <w:tcPr>
            <w:tcW w:w="5993" w:type="dxa"/>
          </w:tcPr>
          <w:p>
            <w:pPr>
              <w:spacing w:after="60" w:line="276" w:lineRule="auto"/>
              <w:ind w:firstLine="720"/>
              <w:jc w:val="center"/>
              <w:rPr>
                <w:rFonts w:ascii="Times New Roman" w:eastAsia="Times New Roman" w:hAnsi="Times New Roman" w:cs="Times New Roman"/>
                <w:b/>
                <w:kern w:val="0"/>
                <w:sz w:val="26"/>
                <w:szCs w:val="28"/>
                <w14:ligatures w14:val="none"/>
              </w:rPr>
            </w:pPr>
          </w:p>
        </w:tc>
      </w:tr>
    </w:tbl>
    <w:p>
      <w:pPr>
        <w:pStyle w:val="NormalWeb"/>
        <w:spacing w:before="0" w:beforeAutospacing="0" w:after="60" w:afterAutospacing="0" w:line="276" w:lineRule="auto"/>
        <w:ind w:firstLine="720"/>
        <w:jc w:val="center"/>
        <w:rPr>
          <w:sz w:val="28"/>
          <w:szCs w:val="28"/>
        </w:rPr>
      </w:pPr>
    </w:p>
    <w:p>
      <w:pPr>
        <w:pStyle w:val="NormalWeb"/>
        <w:spacing w:before="0" w:beforeAutospacing="0" w:after="60" w:afterAutospacing="0" w:line="276" w:lineRule="auto"/>
        <w:ind w:firstLine="720"/>
        <w:jc w:val="center"/>
        <w:rPr>
          <w:sz w:val="28"/>
          <w:szCs w:val="28"/>
        </w:rPr>
      </w:pPr>
      <w:r>
        <w:rPr>
          <w:sz w:val="28"/>
          <w:szCs w:val="28"/>
        </w:rPr>
        <w:t>Kính gửi: Trạm Y tế xã Kỳ Xuân.</w:t>
      </w:r>
    </w:p>
    <w:p>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Thực hiện Công văn số 4134/SYT-NVY ngày 24</w:t>
      </w:r>
      <w:bookmarkStart w:id="0" w:name="_GoBack"/>
      <w:bookmarkEnd w:id="0"/>
      <w:r>
        <w:rPr>
          <w:rFonts w:ascii="Times New Roman" w:hAnsi="Times New Roman" w:cs="Times New Roman"/>
          <w:sz w:val="28"/>
          <w:szCs w:val="28"/>
        </w:rPr>
        <w:t xml:space="preserve">/9/2026 của Sở Y tế Hà Tĩnh về việc rà soát đối tượng người dân cư trú trên địa bàn và người dân đã được khám chữa bệnh bảo hiểm y tế phục vụ thống kê tỷ lệ khám sức khỏe định kỳ; Công văn số </w:t>
      </w:r>
      <w:r>
        <w:rPr>
          <w:rStyle w:val="Strong"/>
          <w:rFonts w:ascii="Times New Roman" w:hAnsi="Times New Roman" w:cs="Times New Roman"/>
          <w:b w:val="0"/>
          <w:sz w:val="28"/>
          <w:szCs w:val="28"/>
        </w:rPr>
        <w:t>9625/UBND-VX1 ngày 22/9/2026 của UBND tỉnh Hà Tĩnh</w:t>
      </w:r>
      <w:r>
        <w:rPr>
          <w:rFonts w:ascii="Times New Roman" w:hAnsi="Times New Roman" w:cs="Times New Roman"/>
          <w:sz w:val="28"/>
          <w:szCs w:val="28"/>
        </w:rPr>
        <w:t xml:space="preserve"> về việc triển khai thực hiện khám sức khỏe định kỳ, khám sàng lọc cho người dân trên địa bàn tỉnh;</w:t>
      </w:r>
    </w:p>
    <w:p>
      <w:pPr>
        <w:pStyle w:val="isselectedend"/>
        <w:spacing w:before="0" w:beforeAutospacing="0" w:after="0" w:afterAutospacing="0"/>
        <w:ind w:firstLine="720"/>
        <w:jc w:val="both"/>
        <w:rPr>
          <w:sz w:val="28"/>
          <w:szCs w:val="28"/>
        </w:rPr>
      </w:pPr>
      <w:r>
        <w:rPr>
          <w:sz w:val="28"/>
          <w:szCs w:val="28"/>
        </w:rPr>
        <w:t xml:space="preserve">Để bảo đảm rà soát, thống kê đầy đủ, chính xác số người dân trên địa bàn đã được khám bệnh, chữa bệnh, khám sức khỏe hoặc khám sàng lọc trong năm 2026, không trùng lặp, không bỏ sót đối tượng, </w:t>
      </w:r>
      <w:r>
        <w:rPr>
          <w:rStyle w:val="Strong"/>
          <w:b w:val="0"/>
          <w:sz w:val="28"/>
          <w:szCs w:val="28"/>
        </w:rPr>
        <w:t>UBND xã Kỳ Xuân yêu cầu Trạm Y tế xã</w:t>
      </w:r>
      <w:r>
        <w:rPr>
          <w:b/>
          <w:sz w:val="28"/>
          <w:szCs w:val="28"/>
        </w:rPr>
        <w:t xml:space="preserve"> </w:t>
      </w:r>
      <w:r>
        <w:rPr>
          <w:sz w:val="28"/>
          <w:szCs w:val="28"/>
        </w:rPr>
        <w:t>thực hiện các nội dung sau:</w:t>
      </w:r>
    </w:p>
    <w:p>
      <w:pPr>
        <w:pStyle w:val="isselectedend"/>
        <w:spacing w:before="0" w:beforeAutospacing="0" w:after="0" w:afterAutospacing="0"/>
        <w:ind w:firstLine="720"/>
        <w:jc w:val="both"/>
        <w:rPr>
          <w:b/>
          <w:bCs/>
          <w:sz w:val="28"/>
          <w:szCs w:val="28"/>
        </w:rPr>
      </w:pPr>
      <w:r>
        <w:rPr>
          <w:b/>
          <w:bCs/>
          <w:sz w:val="28"/>
          <w:szCs w:val="28"/>
        </w:rPr>
        <w:t>1. Rà soát, thống kê người dân đã khám bệnh, chữa bệnh từ đầu năm 2026</w:t>
      </w:r>
    </w:p>
    <w:p>
      <w:pPr>
        <w:pStyle w:val="isselectedend"/>
        <w:spacing w:before="0" w:beforeAutospacing="0" w:after="0" w:afterAutospacing="0"/>
        <w:ind w:firstLine="720"/>
        <w:jc w:val="both"/>
        <w:rPr>
          <w:sz w:val="28"/>
          <w:szCs w:val="28"/>
        </w:rPr>
      </w:pPr>
      <w:r>
        <w:rPr>
          <w:sz w:val="28"/>
          <w:szCs w:val="28"/>
        </w:rPr>
        <w:t>Tiếp nhận, rà soát danh sách người dân trên địa bàn xã đã khám bệnh, chữa bệnh bằng thẻ bảo hiểm y tế do cơ quan Bảo hiểm xã hội cung cấp.</w:t>
      </w:r>
    </w:p>
    <w:p>
      <w:pPr>
        <w:pStyle w:val="isselectedend"/>
        <w:spacing w:before="0" w:beforeAutospacing="0" w:after="0" w:afterAutospacing="0"/>
        <w:ind w:firstLine="720"/>
        <w:jc w:val="both"/>
        <w:rPr>
          <w:sz w:val="28"/>
          <w:szCs w:val="28"/>
        </w:rPr>
      </w:pPr>
      <w:r>
        <w:rPr>
          <w:sz w:val="28"/>
          <w:szCs w:val="28"/>
        </w:rPr>
        <w:t xml:space="preserve">Phối hợp với các bệnh viện, trung tâm y tế, phòng khám đa khoa và các cơ sở khám bệnh, chữa bệnh liên quan để tiếp nhận, rà soát danh sách người dân cư trú trên địa bàn xã đã khám bệnh, chữa bệnh theo hình thức </w:t>
      </w:r>
      <w:r>
        <w:rPr>
          <w:bCs/>
          <w:sz w:val="28"/>
          <w:szCs w:val="28"/>
        </w:rPr>
        <w:t>tự chi trả viện phí</w:t>
      </w:r>
      <w:r>
        <w:rPr>
          <w:sz w:val="28"/>
          <w:szCs w:val="28"/>
        </w:rPr>
        <w:t xml:space="preserve"> từ đầu năm 2026 đến thời điểm rà soát.</w:t>
      </w:r>
    </w:p>
    <w:p>
      <w:pPr>
        <w:pStyle w:val="isselectedend"/>
        <w:spacing w:before="0" w:beforeAutospacing="0" w:after="0" w:afterAutospacing="0"/>
        <w:ind w:firstLine="720"/>
        <w:jc w:val="both"/>
        <w:rPr>
          <w:sz w:val="28"/>
          <w:szCs w:val="28"/>
        </w:rPr>
      </w:pPr>
      <w:r>
        <w:rPr>
          <w:sz w:val="28"/>
          <w:szCs w:val="28"/>
        </w:rPr>
        <w:t>Đối chiếu, xác định cụ thể những người đã thực tế được khám bệnh, chữa bệnh trong năm 2026 để cập nhật vào dữ liệu phục vụ thống kê tỷ lệ người dân được khám sức khỏe định kỳ hoặc khám sàng lọc ít nhất một lần trong năm.</w:t>
      </w:r>
    </w:p>
    <w:p>
      <w:pPr>
        <w:pStyle w:val="isselectedend"/>
        <w:spacing w:before="0" w:beforeAutospacing="0" w:after="0" w:afterAutospacing="0"/>
        <w:ind w:firstLine="720"/>
        <w:jc w:val="both"/>
        <w:rPr>
          <w:sz w:val="28"/>
          <w:szCs w:val="28"/>
        </w:rPr>
      </w:pPr>
      <w:r>
        <w:rPr>
          <w:sz w:val="28"/>
          <w:szCs w:val="28"/>
        </w:rPr>
        <w:t xml:space="preserve">Thực hiện đối chiếu thông tin để bảo đảm </w:t>
      </w:r>
      <w:r>
        <w:rPr>
          <w:bCs/>
          <w:sz w:val="28"/>
          <w:szCs w:val="28"/>
        </w:rPr>
        <w:t>mỗi người dân chỉ được thống kê một lần</w:t>
      </w:r>
      <w:r>
        <w:rPr>
          <w:sz w:val="28"/>
          <w:szCs w:val="28"/>
        </w:rPr>
        <w:t>, tránh trùng lặp giữa các hình thức khám bệnh, chữa bệnh và khám sức khỏe.</w:t>
      </w:r>
    </w:p>
    <w:p>
      <w:pPr>
        <w:pStyle w:val="isselectedend"/>
        <w:spacing w:before="0" w:beforeAutospacing="0" w:after="0" w:afterAutospacing="0"/>
        <w:ind w:firstLine="720"/>
        <w:jc w:val="both"/>
        <w:rPr>
          <w:b/>
          <w:bCs/>
          <w:sz w:val="28"/>
          <w:szCs w:val="28"/>
        </w:rPr>
      </w:pPr>
      <w:r>
        <w:rPr>
          <w:b/>
          <w:bCs/>
          <w:sz w:val="28"/>
          <w:szCs w:val="28"/>
        </w:rPr>
        <w:t>2. Rà soát đầy đủ các hình thức khám sức khỏe, khám sàng lọc</w:t>
      </w:r>
    </w:p>
    <w:p>
      <w:pPr>
        <w:pStyle w:val="isselectedend"/>
        <w:spacing w:before="0" w:beforeAutospacing="0" w:after="0" w:afterAutospacing="0"/>
        <w:ind w:firstLine="720"/>
        <w:jc w:val="both"/>
        <w:rPr>
          <w:sz w:val="28"/>
          <w:szCs w:val="28"/>
        </w:rPr>
      </w:pPr>
      <w:r>
        <w:rPr>
          <w:sz w:val="28"/>
          <w:szCs w:val="28"/>
        </w:rPr>
        <w:t xml:space="preserve">Tiếp tục rà soát, tổng hợp người dân trên địa bàn đã được </w:t>
      </w:r>
      <w:r>
        <w:rPr>
          <w:bCs/>
          <w:sz w:val="28"/>
          <w:szCs w:val="28"/>
        </w:rPr>
        <w:t>khám bệnh, khám sức khỏe, khám sàng lọc từ đầu năm 2026 đến nay</w:t>
      </w:r>
      <w:r>
        <w:rPr>
          <w:sz w:val="28"/>
          <w:szCs w:val="28"/>
        </w:rPr>
        <w:t>, bao gồm: khám sàng lọc trước tiêm chủng; khám sức khỏe người cao tuổi, người khuyết tật, khám thai; khám nhân đạo, khám sức khỏe/khám sàng lọc miễn phí; khám sức khỏe cán bộ, công chức, viên chức, người lao động; khám phục vụ tuyển sinh, tuyển dụng, cấp giấy phép hành nghề, nghĩa vụ quân sự, nghĩa vụ công an, cấp giấy phép lái xe/lái tàu, đi làm việc ở nước ngoài; khám chữa bệnh không có BHYT và các hình thức khám sức khỏe khác.</w:t>
      </w:r>
    </w:p>
    <w:p>
      <w:pPr>
        <w:pStyle w:val="isselectedend"/>
        <w:spacing w:before="0" w:beforeAutospacing="0" w:after="0" w:afterAutospacing="0"/>
        <w:ind w:firstLine="720"/>
        <w:jc w:val="both"/>
        <w:rPr>
          <w:b/>
          <w:bCs/>
          <w:sz w:val="28"/>
          <w:szCs w:val="28"/>
        </w:rPr>
      </w:pPr>
      <w:r>
        <w:rPr>
          <w:rStyle w:val="Strong"/>
          <w:b w:val="0"/>
          <w:sz w:val="28"/>
          <w:szCs w:val="28"/>
        </w:rPr>
        <w:lastRenderedPageBreak/>
        <w:t>Đối với các trường hợp khám tại cơ sở y tế khác</w:t>
      </w:r>
      <w:r>
        <w:rPr>
          <w:b/>
          <w:sz w:val="28"/>
          <w:szCs w:val="28"/>
        </w:rPr>
        <w:t xml:space="preserve">, </w:t>
      </w:r>
      <w:r>
        <w:rPr>
          <w:sz w:val="28"/>
          <w:szCs w:val="28"/>
        </w:rPr>
        <w:t xml:space="preserve">Trạm Y tế chủ động phối hợp, khai thác danh sách, số liệu do cơ quan, đơn vị và cơ sở khám chữa bệnh cung cấp để tổng hợp; không yêu cầu người dân cung cấp lại hồ sơ nếu đã có thông tin xác nhận. Bảo đảm </w:t>
      </w:r>
      <w:r>
        <w:rPr>
          <w:rStyle w:val="Strong"/>
          <w:b w:val="0"/>
          <w:sz w:val="28"/>
          <w:szCs w:val="28"/>
        </w:rPr>
        <w:t>đúng đối tượng, không trùng lặp, không bỏ sót và không tính trùng một người nhiều lần</w:t>
      </w:r>
      <w:r>
        <w:rPr>
          <w:b/>
          <w:sz w:val="28"/>
          <w:szCs w:val="28"/>
        </w:rPr>
        <w:t>.</w:t>
      </w:r>
    </w:p>
    <w:p>
      <w:pPr>
        <w:pStyle w:val="isselectedend"/>
        <w:spacing w:before="0" w:beforeAutospacing="0" w:after="0" w:afterAutospacing="0"/>
        <w:ind w:firstLine="720"/>
        <w:jc w:val="both"/>
        <w:rPr>
          <w:b/>
          <w:bCs/>
          <w:sz w:val="28"/>
          <w:szCs w:val="28"/>
        </w:rPr>
      </w:pPr>
      <w:r>
        <w:rPr>
          <w:b/>
          <w:bCs/>
          <w:sz w:val="28"/>
          <w:szCs w:val="28"/>
        </w:rPr>
        <w:t>3. Rà soát các đối tượng thuộc phạm vi thống kê theo Nghị định số 165/2026/NĐ-CP</w:t>
      </w:r>
    </w:p>
    <w:p>
      <w:pPr>
        <w:pStyle w:val="isselectedend"/>
        <w:spacing w:before="0" w:beforeAutospacing="0" w:after="0" w:afterAutospacing="0"/>
        <w:ind w:firstLine="720"/>
        <w:jc w:val="both"/>
        <w:rPr>
          <w:sz w:val="28"/>
          <w:szCs w:val="28"/>
        </w:rPr>
      </w:pPr>
      <w:r>
        <w:rPr>
          <w:sz w:val="28"/>
          <w:szCs w:val="28"/>
        </w:rPr>
        <w:t xml:space="preserve">Căn cứ danh sách đối tượng thuộc phạm vi quản lý của UBND xã và quy định tại </w:t>
      </w:r>
      <w:r>
        <w:rPr>
          <w:b/>
          <w:bCs/>
          <w:sz w:val="28"/>
          <w:szCs w:val="28"/>
        </w:rPr>
        <w:t>điểm a, điểm c và điểm đ khoản 2 Điều 69 Nghị định số 165/2026/NĐ-CP</w:t>
      </w:r>
      <w:r>
        <w:rPr>
          <w:sz w:val="28"/>
          <w:szCs w:val="28"/>
        </w:rPr>
        <w:t>, chủ động rà soát, đối chiếu số người đã được khám sức khỏe định kỳ hoặc khám sàng lọc trong năm 2026.</w:t>
      </w:r>
    </w:p>
    <w:p>
      <w:pPr>
        <w:pStyle w:val="isselectedend"/>
        <w:spacing w:before="0" w:beforeAutospacing="0" w:after="0" w:afterAutospacing="0"/>
        <w:ind w:firstLine="720"/>
        <w:jc w:val="both"/>
        <w:rPr>
          <w:sz w:val="28"/>
          <w:szCs w:val="28"/>
        </w:rPr>
      </w:pPr>
      <w:r>
        <w:rPr>
          <w:sz w:val="28"/>
          <w:szCs w:val="28"/>
        </w:rPr>
        <w:t>Trường hợp phát hiện có thay đổi về số lượng, thông tin đối tượng hoặc địa chỉ cư trú, kịp thời báo cáo Sở Y tế theo quy định.</w:t>
      </w:r>
    </w:p>
    <w:p>
      <w:pPr>
        <w:pStyle w:val="isselectedend"/>
        <w:spacing w:before="0" w:beforeAutospacing="0" w:after="0" w:afterAutospacing="0"/>
        <w:ind w:firstLine="720"/>
        <w:jc w:val="both"/>
        <w:rPr>
          <w:b/>
          <w:bCs/>
          <w:sz w:val="28"/>
          <w:szCs w:val="28"/>
        </w:rPr>
      </w:pPr>
      <w:r>
        <w:rPr>
          <w:b/>
          <w:bCs/>
          <w:sz w:val="28"/>
          <w:szCs w:val="28"/>
        </w:rPr>
        <w:t>4. Cập nhật dữ liệu trên trang tính của Sở Y tế</w:t>
      </w:r>
    </w:p>
    <w:p>
      <w:pPr>
        <w:pStyle w:val="isselectedend"/>
        <w:spacing w:before="0" w:beforeAutospacing="0" w:after="0" w:afterAutospacing="0"/>
        <w:ind w:firstLine="720"/>
        <w:jc w:val="both"/>
        <w:rPr>
          <w:sz w:val="28"/>
          <w:szCs w:val="28"/>
        </w:rPr>
      </w:pPr>
      <w:r>
        <w:rPr>
          <w:sz w:val="28"/>
          <w:szCs w:val="28"/>
        </w:rPr>
        <w:t>Thực hiện cập nhật đầy đủ, chính xác số liệu người dân đã được khám sức khỏe, khám sàng lọc và các hình thức khám bệnh, chữa bệnh thuộc phạm vi thống kê trên trang tính do Sở Y tế quy định.</w:t>
      </w:r>
    </w:p>
    <w:p>
      <w:pPr>
        <w:pStyle w:val="isselectedend"/>
        <w:spacing w:before="0" w:beforeAutospacing="0" w:after="0" w:afterAutospacing="0"/>
        <w:ind w:firstLine="720"/>
        <w:jc w:val="both"/>
        <w:rPr>
          <w:sz w:val="28"/>
          <w:szCs w:val="28"/>
        </w:rPr>
      </w:pPr>
      <w:r>
        <w:rPr>
          <w:sz w:val="28"/>
          <w:szCs w:val="28"/>
        </w:rPr>
        <w:t xml:space="preserve">Số liệu phải được cập nhật </w:t>
      </w:r>
      <w:r>
        <w:rPr>
          <w:bCs/>
          <w:sz w:val="28"/>
          <w:szCs w:val="28"/>
        </w:rPr>
        <w:t>hàng tuần, tính từ thứ Hai đến Chủ nhật hằng tuần</w:t>
      </w:r>
      <w:r>
        <w:rPr>
          <w:sz w:val="28"/>
          <w:szCs w:val="28"/>
        </w:rPr>
        <w:t>; đồng thời thực hiện báo cáo định kỳ hằng tháng bằng văn bản theo yêu cầu của Sở Y tế.</w:t>
      </w:r>
    </w:p>
    <w:p>
      <w:pPr>
        <w:pStyle w:val="isselectedend"/>
        <w:spacing w:before="0" w:beforeAutospacing="0" w:after="0" w:afterAutospacing="0"/>
        <w:ind w:firstLine="720"/>
        <w:jc w:val="both"/>
        <w:rPr>
          <w:sz w:val="28"/>
          <w:szCs w:val="28"/>
        </w:rPr>
      </w:pPr>
      <w:r>
        <w:rPr>
          <w:sz w:val="28"/>
          <w:szCs w:val="28"/>
        </w:rPr>
        <w:t>Trường hợp có thay đổi, điều chỉnh hoặc phát sinh số liệu, phải kịp thời cập nhật, đồng bộ giữa hồ sơ tại Trạm Y tế, số liệu báo cáo UBND xã và dữ liệu trên trang tính của Sở Y tế.</w:t>
      </w:r>
    </w:p>
    <w:p>
      <w:pPr>
        <w:pStyle w:val="isselectedend"/>
        <w:spacing w:before="0" w:beforeAutospacing="0" w:after="0" w:afterAutospacing="0"/>
        <w:ind w:firstLine="720"/>
        <w:jc w:val="both"/>
        <w:rPr>
          <w:b/>
          <w:bCs/>
          <w:sz w:val="28"/>
          <w:szCs w:val="28"/>
        </w:rPr>
      </w:pPr>
      <w:r>
        <w:rPr>
          <w:b/>
          <w:bCs/>
          <w:sz w:val="28"/>
          <w:szCs w:val="28"/>
        </w:rPr>
        <w:t>5. Thực hiện chế độ báo cáo</w:t>
      </w:r>
    </w:p>
    <w:p>
      <w:pPr>
        <w:pStyle w:val="isselectedend"/>
        <w:spacing w:before="0" w:beforeAutospacing="0" w:after="0" w:afterAutospacing="0"/>
        <w:ind w:firstLine="720"/>
        <w:jc w:val="both"/>
        <w:rPr>
          <w:sz w:val="28"/>
          <w:szCs w:val="28"/>
        </w:rPr>
      </w:pPr>
      <w:r>
        <w:rPr>
          <w:sz w:val="28"/>
          <w:szCs w:val="28"/>
        </w:rPr>
        <w:t>Định kỳ hằng tuần, tổng hợp số liệu người dân đã được khám sức khỏe, khám sàng lọc, khám bệnh, chữa bệnh từ các nguồn dữ liệu được cung cấp để cập nhật theo quy định.</w:t>
      </w:r>
    </w:p>
    <w:p>
      <w:pPr>
        <w:pStyle w:val="isselectedend"/>
        <w:spacing w:before="0" w:beforeAutospacing="0" w:after="0" w:afterAutospacing="0"/>
        <w:ind w:firstLine="720"/>
        <w:jc w:val="both"/>
        <w:rPr>
          <w:sz w:val="28"/>
          <w:szCs w:val="28"/>
        </w:rPr>
      </w:pPr>
      <w:r>
        <w:rPr>
          <w:sz w:val="28"/>
          <w:szCs w:val="28"/>
        </w:rPr>
        <w:t xml:space="preserve">Định kỳ hằng tháng, lập báo cáo số liệu gửi UBND xã (qua Phòng Văn hóa - Xã hội) để tổng hợp, báo cáo Sở Y tế theo quy định; thời gian gửi báo cáo </w:t>
      </w:r>
      <w:r>
        <w:rPr>
          <w:bCs/>
          <w:sz w:val="28"/>
          <w:szCs w:val="28"/>
        </w:rPr>
        <w:t>trước ngày 10 hằng tháng</w:t>
      </w:r>
      <w:r>
        <w:rPr>
          <w:sz w:val="28"/>
          <w:szCs w:val="28"/>
        </w:rPr>
        <w:t xml:space="preserve"> để UBND xã có thời gian kiểm tra, tổng hợp và gửi Sở Y tế trước ngày 15.</w:t>
      </w:r>
    </w:p>
    <w:p>
      <w:pPr>
        <w:pStyle w:val="isselectedend"/>
        <w:spacing w:before="0" w:beforeAutospacing="0" w:after="0" w:afterAutospacing="0"/>
        <w:ind w:firstLine="720"/>
        <w:jc w:val="both"/>
        <w:rPr>
          <w:sz w:val="28"/>
          <w:szCs w:val="28"/>
        </w:rPr>
      </w:pPr>
      <w:r>
        <w:rPr>
          <w:sz w:val="28"/>
          <w:szCs w:val="28"/>
        </w:rPr>
        <w:t>Báo cáo phải thể hiện rõ số người đã được khám sức khỏe định kỳ hoặc khám sàng lọc trong kỳ, số lũy kế từ đầu năm, các hình thức khám và những trường hợp chưa đủ thông tin cần tiếp tục rà soát.</w:t>
      </w:r>
    </w:p>
    <w:p>
      <w:pPr>
        <w:pStyle w:val="isselectedend"/>
        <w:spacing w:before="0" w:beforeAutospacing="0" w:after="0" w:afterAutospacing="0"/>
        <w:ind w:firstLine="720"/>
        <w:jc w:val="both"/>
        <w:rPr>
          <w:b/>
          <w:bCs/>
          <w:sz w:val="28"/>
          <w:szCs w:val="28"/>
        </w:rPr>
      </w:pPr>
      <w:r>
        <w:rPr>
          <w:b/>
          <w:bCs/>
          <w:sz w:val="28"/>
          <w:szCs w:val="28"/>
        </w:rPr>
        <w:t>6. Bảo đảm an toàn, bảo mật thông tin người dân</w:t>
      </w:r>
    </w:p>
    <w:p>
      <w:pPr>
        <w:pStyle w:val="isselectedend"/>
        <w:spacing w:before="0" w:beforeAutospacing="0" w:after="0" w:afterAutospacing="0"/>
        <w:ind w:firstLine="720"/>
        <w:jc w:val="both"/>
        <w:rPr>
          <w:sz w:val="28"/>
          <w:szCs w:val="28"/>
        </w:rPr>
      </w:pPr>
      <w:r>
        <w:rPr>
          <w:sz w:val="28"/>
          <w:szCs w:val="28"/>
        </w:rPr>
        <w:t xml:space="preserve">Việc tiếp nhận, khai thác, đối chiếu, sử dụng, lưu trữ và chia sẻ danh sách người dân khám bệnh, chữa bệnh bảo hiểm y tế, khám chữa bệnh tự chi trả và khám sức khỏe phải </w:t>
      </w:r>
      <w:r>
        <w:rPr>
          <w:bCs/>
          <w:sz w:val="28"/>
          <w:szCs w:val="28"/>
        </w:rPr>
        <w:t>đúng mục đích, đúng phạm vi, đúng thẩm quyền</w:t>
      </w:r>
      <w:r>
        <w:rPr>
          <w:sz w:val="28"/>
          <w:szCs w:val="28"/>
        </w:rPr>
        <w:t>; bảo đảm các quy định về bảo vệ dữ liệu cá nhân, bảo mật thông tin và thông tin sức khỏe của người dân.</w:t>
      </w:r>
    </w:p>
    <w:p>
      <w:pPr>
        <w:pStyle w:val="isselectedend"/>
        <w:spacing w:before="0" w:beforeAutospacing="0" w:after="0" w:afterAutospacing="0"/>
        <w:ind w:firstLine="720"/>
        <w:jc w:val="both"/>
        <w:rPr>
          <w:sz w:val="28"/>
          <w:szCs w:val="28"/>
        </w:rPr>
      </w:pPr>
      <w:r>
        <w:rPr>
          <w:sz w:val="28"/>
          <w:szCs w:val="28"/>
        </w:rPr>
        <w:t>Không tự ý cung cấp, chia sẻ danh sách, thông tin cá nhân, số căn cước công dân hoặc thông tin sức khỏe của người dân cho các tổ chức, cá nhân không có thẩm quyền.</w:t>
      </w:r>
    </w:p>
    <w:p>
      <w:pPr>
        <w:pStyle w:val="isselectedend"/>
        <w:spacing w:before="0" w:beforeAutospacing="0" w:after="0" w:afterAutospacing="0"/>
        <w:ind w:firstLine="720"/>
        <w:jc w:val="both"/>
        <w:rPr>
          <w:b/>
          <w:bCs/>
          <w:sz w:val="28"/>
          <w:szCs w:val="28"/>
        </w:rPr>
      </w:pPr>
      <w:r>
        <w:rPr>
          <w:b/>
          <w:bCs/>
          <w:sz w:val="28"/>
          <w:szCs w:val="28"/>
        </w:rPr>
        <w:t>7. Phối hợp thực hiện</w:t>
      </w:r>
    </w:p>
    <w:p>
      <w:pPr>
        <w:pStyle w:val="isselectedend"/>
        <w:spacing w:before="0" w:beforeAutospacing="0" w:after="0" w:afterAutospacing="0"/>
        <w:ind w:firstLine="720"/>
        <w:jc w:val="both"/>
        <w:rPr>
          <w:sz w:val="28"/>
          <w:szCs w:val="28"/>
        </w:rPr>
      </w:pPr>
      <w:r>
        <w:rPr>
          <w:sz w:val="28"/>
          <w:szCs w:val="28"/>
        </w:rPr>
        <w:lastRenderedPageBreak/>
        <w:t xml:space="preserve">Trạm Y tế xã chủ động phối hợp với </w:t>
      </w:r>
      <w:r>
        <w:rPr>
          <w:bCs/>
          <w:sz w:val="28"/>
          <w:szCs w:val="28"/>
        </w:rPr>
        <w:t>Phòng Văn hóa - Xã hội, Công an xã, cơ quan Bảo hiểm xã hội, các bệnh viện, trung tâm y tế, phòng khám và các cơ sở khám bệnh, chữa bệnh</w:t>
      </w:r>
      <w:r>
        <w:rPr>
          <w:sz w:val="28"/>
          <w:szCs w:val="28"/>
        </w:rPr>
        <w:t xml:space="preserve"> có liên quan để trao đổi, đối chiếu, xác minh thông tin khi cần thiết.</w:t>
      </w:r>
    </w:p>
    <w:p>
      <w:pPr>
        <w:pStyle w:val="isselectedend"/>
        <w:spacing w:before="0" w:beforeAutospacing="0" w:after="0" w:afterAutospacing="0"/>
        <w:ind w:firstLine="720"/>
        <w:jc w:val="both"/>
        <w:rPr>
          <w:b/>
          <w:bCs/>
          <w:sz w:val="28"/>
          <w:szCs w:val="28"/>
        </w:rPr>
      </w:pPr>
      <w:r>
        <w:rPr>
          <w:b/>
          <w:bCs/>
          <w:sz w:val="28"/>
          <w:szCs w:val="28"/>
        </w:rPr>
        <w:t>8. Thời gian thực hiện</w:t>
      </w:r>
    </w:p>
    <w:p>
      <w:pPr>
        <w:pStyle w:val="isselectedend"/>
        <w:spacing w:before="0" w:beforeAutospacing="0" w:after="0" w:afterAutospacing="0"/>
        <w:ind w:firstLine="720"/>
        <w:jc w:val="both"/>
        <w:rPr>
          <w:i/>
          <w:sz w:val="28"/>
          <w:szCs w:val="28"/>
        </w:rPr>
      </w:pPr>
      <w:r>
        <w:rPr>
          <w:sz w:val="28"/>
          <w:szCs w:val="28"/>
        </w:rPr>
        <w:t xml:space="preserve">Trạm Y tế xã khẩn trương triển khai rà soát, tổng hợp số liệu từ đầu năm 2026 đến thời điểm báo cáo; hoàn thành việc rà soát bước đầu và gửi số liệu về UBND xã (qua Phòng Văn hóa - Xã hội) </w:t>
      </w:r>
      <w:r>
        <w:rPr>
          <w:bCs/>
          <w:i/>
          <w:sz w:val="28"/>
          <w:szCs w:val="28"/>
        </w:rPr>
        <w:t>trước ngày 04/10/2026</w:t>
      </w:r>
      <w:r>
        <w:rPr>
          <w:i/>
          <w:sz w:val="28"/>
          <w:szCs w:val="28"/>
        </w:rPr>
        <w:t>.</w:t>
      </w:r>
    </w:p>
    <w:p>
      <w:pPr>
        <w:pStyle w:val="isselectedend"/>
        <w:spacing w:before="0" w:beforeAutospacing="0" w:after="0" w:afterAutospacing="0"/>
        <w:ind w:firstLine="720"/>
        <w:jc w:val="both"/>
        <w:rPr>
          <w:sz w:val="28"/>
          <w:szCs w:val="28"/>
        </w:rPr>
      </w:pPr>
      <w:r>
        <w:rPr>
          <w:sz w:val="28"/>
          <w:szCs w:val="28"/>
        </w:rPr>
        <w:t>Sau thời điểm trên, tiếp tục cập nhật, bổ sung số liệu phát sinh theo tuần, tháng và thực hiện chế độ báo cáo định kỳ theo yêu cầu của Sở Y tế.</w:t>
      </w:r>
    </w:p>
    <w:p>
      <w:pPr>
        <w:pStyle w:val="isselectedend"/>
        <w:spacing w:before="0" w:beforeAutospacing="0" w:after="0" w:afterAutospacing="0"/>
        <w:ind w:firstLine="720"/>
        <w:jc w:val="both"/>
        <w:rPr>
          <w:sz w:val="28"/>
          <w:szCs w:val="28"/>
        </w:rPr>
      </w:pPr>
      <w:r>
        <w:rPr>
          <w:sz w:val="28"/>
          <w:szCs w:val="28"/>
        </w:rPr>
        <w:t xml:space="preserve">UBND xã yêu cầu Trạm Y tế xã Kỳ Xuân nghiêm túc triển khai thực hiện; chịu trách nhiệm về tính </w:t>
      </w:r>
      <w:r>
        <w:rPr>
          <w:bCs/>
          <w:sz w:val="28"/>
          <w:szCs w:val="28"/>
        </w:rPr>
        <w:t>đầy đủ, chính xác, thống nhất, không trùng lặp và không bỏ sót</w:t>
      </w:r>
      <w:r>
        <w:rPr>
          <w:sz w:val="28"/>
          <w:szCs w:val="28"/>
        </w:rPr>
        <w:t xml:space="preserve"> của số liệu thuộc phạm vi được giao./. </w:t>
      </w:r>
    </w:p>
    <w:tbl>
      <w:tblPr>
        <w:tblW w:w="0" w:type="auto"/>
        <w:jc w:val="center"/>
        <w:tblLook w:val="04A0" w:firstRow="1" w:lastRow="0" w:firstColumn="1" w:lastColumn="0" w:noHBand="0" w:noVBand="1"/>
      </w:tblPr>
      <w:tblGrid>
        <w:gridCol w:w="4150"/>
        <w:gridCol w:w="4915"/>
      </w:tblGrid>
      <w:tr>
        <w:trPr>
          <w:jc w:val="center"/>
        </w:trPr>
        <w:tc>
          <w:tcPr>
            <w:tcW w:w="4150" w:type="dxa"/>
            <w:hideMark/>
          </w:tcPr>
          <w:p>
            <w:pPr>
              <w:spacing w:after="0" w:line="340" w:lineRule="exact"/>
              <w:rPr>
                <w:rFonts w:ascii="Times New Roman" w:eastAsia="Times New Roman" w:hAnsi="Times New Roman" w:cs="Times New Roman"/>
                <w:b/>
                <w:i/>
                <w:kern w:val="0"/>
                <w:lang w:val="vi-VN"/>
                <w14:ligatures w14:val="none"/>
              </w:rPr>
            </w:pPr>
            <w:r>
              <w:rPr>
                <w:rFonts w:ascii="Times New Roman" w:eastAsia="Times New Roman" w:hAnsi="Times New Roman" w:cs="Times New Roman"/>
                <w:b/>
                <w:i/>
                <w:kern w:val="0"/>
                <w:lang w:val="vi-VN"/>
                <w14:ligatures w14:val="none"/>
              </w:rPr>
              <w:t>Nơi nhận</w:t>
            </w:r>
          </w:p>
          <w:p>
            <w:pPr>
              <w:spacing w:after="0" w:line="240" w:lineRule="auto"/>
              <w:jc w:val="both"/>
              <w:rPr>
                <w:rFonts w:ascii="Times New Roman" w:eastAsia="Times New Roman" w:hAnsi="Times New Roman" w:cs="Times New Roman"/>
                <w:kern w:val="0"/>
                <w:sz w:val="22"/>
                <w:szCs w:val="22"/>
                <w:lang w:val="vi-VN"/>
                <w14:ligatures w14:val="none"/>
              </w:rPr>
            </w:pPr>
            <w:r>
              <w:rPr>
                <w:rFonts w:ascii="Times New Roman" w:eastAsia="Times New Roman" w:hAnsi="Times New Roman" w:cs="Times New Roman"/>
                <w:kern w:val="0"/>
                <w:sz w:val="22"/>
                <w:szCs w:val="22"/>
                <w:lang w:val="vi-VN"/>
                <w14:ligatures w14:val="none"/>
              </w:rPr>
              <w:t>- Như trên;</w:t>
            </w:r>
          </w:p>
          <w:p>
            <w:pPr>
              <w:spacing w:after="0" w:line="240" w:lineRule="auto"/>
              <w:rPr>
                <w:rFonts w:ascii="Times New Roman" w:eastAsia="Times New Roman" w:hAnsi="Times New Roman" w:cs="Times New Roman"/>
                <w:kern w:val="0"/>
                <w:sz w:val="22"/>
                <w:szCs w:val="22"/>
                <w:lang w:val="vi-VN"/>
                <w14:ligatures w14:val="none"/>
              </w:rPr>
            </w:pPr>
            <w:r>
              <w:rPr>
                <w:rFonts w:ascii="Times New Roman" w:eastAsia="Times New Roman" w:hAnsi="Times New Roman" w:cs="Times New Roman"/>
                <w:kern w:val="0"/>
                <w:sz w:val="22"/>
                <w:szCs w:val="22"/>
                <w:lang w:val="vi-VN"/>
                <w14:ligatures w14:val="none"/>
              </w:rPr>
              <w:t xml:space="preserve">- Chủ tịch, các PCT UBND </w:t>
            </w:r>
            <w:r>
              <w:rPr>
                <w:rFonts w:ascii="Times New Roman" w:eastAsia="Times New Roman" w:hAnsi="Times New Roman" w:cs="Times New Roman"/>
                <w:kern w:val="0"/>
                <w:sz w:val="22"/>
                <w:szCs w:val="22"/>
                <w14:ligatures w14:val="none"/>
              </w:rPr>
              <w:t>xã</w:t>
            </w:r>
            <w:r>
              <w:rPr>
                <w:rFonts w:ascii="Times New Roman" w:eastAsia="Times New Roman" w:hAnsi="Times New Roman" w:cs="Times New Roman"/>
                <w:kern w:val="0"/>
                <w:sz w:val="22"/>
                <w:szCs w:val="22"/>
                <w:lang w:val="vi-VN"/>
                <w14:ligatures w14:val="none"/>
              </w:rPr>
              <w:t>;</w:t>
            </w:r>
          </w:p>
          <w:p>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2"/>
                <w:szCs w:val="22"/>
                <w14:ligatures w14:val="none"/>
              </w:rPr>
              <w:t>- Lưu: VT, VHXH.</w:t>
            </w:r>
          </w:p>
        </w:tc>
        <w:tc>
          <w:tcPr>
            <w:tcW w:w="4915" w:type="dxa"/>
          </w:tcPr>
          <w:p>
            <w:pPr>
              <w:spacing w:after="0" w:line="340" w:lineRule="exact"/>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TM. ỦY BAN NHÂN DÂN</w:t>
            </w:r>
          </w:p>
          <w:p>
            <w:pPr>
              <w:tabs>
                <w:tab w:val="left" w:pos="1812"/>
                <w:tab w:val="center" w:pos="2502"/>
              </w:tabs>
              <w:spacing w:after="0" w:line="340" w:lineRule="exact"/>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KT. CHỦ TỊCH</w:t>
            </w:r>
          </w:p>
          <w:p>
            <w:pPr>
              <w:tabs>
                <w:tab w:val="left" w:pos="1812"/>
                <w:tab w:val="center" w:pos="2502"/>
              </w:tabs>
              <w:spacing w:after="0" w:line="340" w:lineRule="exact"/>
              <w:jc w:val="center"/>
              <w:rPr>
                <w:rFonts w:ascii="Times New Roman" w:eastAsia="Times New Roman" w:hAnsi="Times New Roman" w:cs="Times New Roman"/>
                <w:b/>
                <w:kern w:val="0"/>
                <w:sz w:val="28"/>
                <w:szCs w:val="28"/>
                <w:lang w:val="vi-VN"/>
                <w14:ligatures w14:val="none"/>
              </w:rPr>
            </w:pPr>
            <w:r>
              <w:rPr>
                <w:rFonts w:ascii="Times New Roman" w:eastAsia="Times New Roman" w:hAnsi="Times New Roman" w:cs="Times New Roman"/>
                <w:b/>
                <w:kern w:val="0"/>
                <w:sz w:val="28"/>
                <w:szCs w:val="28"/>
                <w14:ligatures w14:val="none"/>
              </w:rPr>
              <w:t>PHÓ CHỦ TỊCH</w:t>
            </w:r>
          </w:p>
          <w:p>
            <w:pPr>
              <w:spacing w:after="0" w:line="340" w:lineRule="exact"/>
              <w:rPr>
                <w:rFonts w:ascii="Times New Roman" w:eastAsia="Times New Roman" w:hAnsi="Times New Roman" w:cs="Times New Roman"/>
                <w:b/>
                <w:bCs/>
                <w:kern w:val="0"/>
                <w:sz w:val="28"/>
                <w:szCs w:val="28"/>
                <w:lang w:val="vi-VN"/>
                <w14:ligatures w14:val="none"/>
              </w:rPr>
            </w:pPr>
          </w:p>
          <w:p>
            <w:pPr>
              <w:spacing w:after="0" w:line="340" w:lineRule="exact"/>
              <w:rPr>
                <w:rFonts w:ascii="Times New Roman" w:eastAsia="Times New Roman" w:hAnsi="Times New Roman" w:cs="Times New Roman"/>
                <w:b/>
                <w:bCs/>
                <w:kern w:val="0"/>
                <w:sz w:val="28"/>
                <w:szCs w:val="28"/>
                <w:lang w:val="vi-VN"/>
                <w14:ligatures w14:val="none"/>
              </w:rPr>
            </w:pPr>
          </w:p>
          <w:p>
            <w:pPr>
              <w:spacing w:after="0" w:line="340" w:lineRule="exact"/>
              <w:rPr>
                <w:rFonts w:ascii="Times New Roman" w:eastAsia="Times New Roman" w:hAnsi="Times New Roman" w:cs="Times New Roman"/>
                <w:b/>
                <w:bCs/>
                <w:kern w:val="0"/>
                <w:sz w:val="28"/>
                <w:szCs w:val="28"/>
                <w14:ligatures w14:val="none"/>
              </w:rPr>
            </w:pPr>
          </w:p>
          <w:p>
            <w:pPr>
              <w:spacing w:after="0" w:line="340" w:lineRule="exact"/>
              <w:rPr>
                <w:rFonts w:ascii="Times New Roman" w:eastAsia="Times New Roman" w:hAnsi="Times New Roman" w:cs="Times New Roman"/>
                <w:b/>
                <w:bCs/>
                <w:kern w:val="0"/>
                <w:sz w:val="28"/>
                <w:szCs w:val="28"/>
                <w14:ligatures w14:val="none"/>
              </w:rPr>
            </w:pPr>
          </w:p>
          <w:p>
            <w:pPr>
              <w:spacing w:after="0" w:line="340" w:lineRule="exact"/>
              <w:rPr>
                <w:rFonts w:ascii="Times New Roman" w:eastAsia="Times New Roman" w:hAnsi="Times New Roman" w:cs="Times New Roman"/>
                <w:b/>
                <w:bCs/>
                <w:kern w:val="0"/>
                <w:sz w:val="28"/>
                <w:szCs w:val="28"/>
                <w14:ligatures w14:val="none"/>
              </w:rPr>
            </w:pPr>
          </w:p>
          <w:p>
            <w:pPr>
              <w:spacing w:after="0" w:line="340" w:lineRule="exact"/>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lang w:val="vi-VN"/>
                <w14:ligatures w14:val="none"/>
              </w:rPr>
              <w:t xml:space="preserve">         </w:t>
            </w:r>
            <w:r>
              <w:rPr>
                <w:rFonts w:ascii="Times New Roman" w:eastAsia="Times New Roman" w:hAnsi="Times New Roman" w:cs="Times New Roman"/>
                <w:b/>
                <w:bCs/>
                <w:kern w:val="0"/>
                <w:sz w:val="28"/>
                <w:szCs w:val="28"/>
                <w14:ligatures w14:val="none"/>
              </w:rPr>
              <w:t xml:space="preserve">      </w:t>
            </w:r>
            <w:r>
              <w:rPr>
                <w:rFonts w:ascii="Times New Roman" w:eastAsia="Times New Roman" w:hAnsi="Times New Roman" w:cs="Times New Roman"/>
                <w:b/>
                <w:bCs/>
                <w:kern w:val="0"/>
                <w:sz w:val="28"/>
                <w:szCs w:val="28"/>
                <w:lang w:val="vi-VN"/>
                <w14:ligatures w14:val="none"/>
              </w:rPr>
              <w:t xml:space="preserve"> </w:t>
            </w:r>
            <w:r>
              <w:rPr>
                <w:rFonts w:ascii="Times New Roman" w:eastAsia="Times New Roman" w:hAnsi="Times New Roman" w:cs="Times New Roman"/>
                <w:b/>
                <w:bCs/>
                <w:kern w:val="0"/>
                <w:sz w:val="28"/>
                <w:szCs w:val="28"/>
                <w14:ligatures w14:val="none"/>
              </w:rPr>
              <w:t>Nguyễn Thành Chung</w:t>
            </w:r>
          </w:p>
        </w:tc>
      </w:tr>
    </w:tbl>
    <w:p>
      <w:pPr>
        <w:spacing w:before="120" w:after="0" w:line="240" w:lineRule="auto"/>
        <w:ind w:firstLine="720"/>
        <w:jc w:val="center"/>
      </w:pPr>
    </w:p>
    <w:sectPr>
      <w:headerReference w:type="default" r:id="rId9"/>
      <w:footerReference w:type="default" r:id="rId10"/>
      <w:pgSz w:w="11907" w:h="16840"/>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p>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074963"/>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01ACD"/>
    <w:multiLevelType w:val="multilevel"/>
    <w:tmpl w:val="9B8E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FC749A"/>
    <w:multiLevelType w:val="multilevel"/>
    <w:tmpl w:val="1DFC749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00D1219"/>
    <w:multiLevelType w:val="multilevel"/>
    <w:tmpl w:val="0792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52672D"/>
    <w:multiLevelType w:val="multilevel"/>
    <w:tmpl w:val="262001A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C767AC"/>
    <w:multiLevelType w:val="hybridMultilevel"/>
    <w:tmpl w:val="1AE2CAEC"/>
    <w:lvl w:ilvl="0" w:tplc="3380080E">
      <w:start w:val="1"/>
      <w:numFmt w:val="bullet"/>
      <w:lvlText w:val="●"/>
      <w:lvlJc w:val="left"/>
      <w:pPr>
        <w:ind w:left="720" w:hanging="360"/>
      </w:pPr>
    </w:lvl>
    <w:lvl w:ilvl="1" w:tplc="4F7CB704">
      <w:start w:val="1"/>
      <w:numFmt w:val="bullet"/>
      <w:lvlText w:val="○"/>
      <w:lvlJc w:val="left"/>
      <w:pPr>
        <w:ind w:left="1440" w:hanging="360"/>
      </w:pPr>
    </w:lvl>
    <w:lvl w:ilvl="2" w:tplc="8CC4C5F4">
      <w:start w:val="1"/>
      <w:numFmt w:val="bullet"/>
      <w:lvlText w:val="■"/>
      <w:lvlJc w:val="left"/>
      <w:pPr>
        <w:ind w:left="2160" w:hanging="360"/>
      </w:pPr>
    </w:lvl>
    <w:lvl w:ilvl="3" w:tplc="A63E168E">
      <w:start w:val="1"/>
      <w:numFmt w:val="bullet"/>
      <w:lvlText w:val="●"/>
      <w:lvlJc w:val="left"/>
      <w:pPr>
        <w:ind w:left="2880" w:hanging="360"/>
      </w:pPr>
    </w:lvl>
    <w:lvl w:ilvl="4" w:tplc="CDACEAEE">
      <w:start w:val="1"/>
      <w:numFmt w:val="bullet"/>
      <w:lvlText w:val="○"/>
      <w:lvlJc w:val="left"/>
      <w:pPr>
        <w:ind w:left="3600" w:hanging="360"/>
      </w:pPr>
    </w:lvl>
    <w:lvl w:ilvl="5" w:tplc="2F86B872">
      <w:start w:val="1"/>
      <w:numFmt w:val="bullet"/>
      <w:lvlText w:val="■"/>
      <w:lvlJc w:val="left"/>
      <w:pPr>
        <w:ind w:left="4320" w:hanging="360"/>
      </w:pPr>
    </w:lvl>
    <w:lvl w:ilvl="6" w:tplc="7D26978C">
      <w:start w:val="1"/>
      <w:numFmt w:val="bullet"/>
      <w:lvlText w:val="●"/>
      <w:lvlJc w:val="left"/>
      <w:pPr>
        <w:ind w:left="5040" w:hanging="360"/>
      </w:pPr>
    </w:lvl>
    <w:lvl w:ilvl="7" w:tplc="49ACD036">
      <w:start w:val="1"/>
      <w:numFmt w:val="bullet"/>
      <w:lvlText w:val="●"/>
      <w:lvlJc w:val="left"/>
      <w:pPr>
        <w:ind w:left="5760" w:hanging="360"/>
      </w:pPr>
    </w:lvl>
    <w:lvl w:ilvl="8" w:tplc="30BCEB98">
      <w:start w:val="1"/>
      <w:numFmt w:val="bullet"/>
      <w:lvlText w:val="●"/>
      <w:lvlJc w:val="left"/>
      <w:pPr>
        <w:ind w:left="6480" w:hanging="360"/>
      </w:pPr>
    </w:lvl>
  </w:abstractNum>
  <w:abstractNum w:abstractNumId="5" w15:restartNumberingAfterBreak="0">
    <w:nsid w:val="39F4130C"/>
    <w:multiLevelType w:val="hybridMultilevel"/>
    <w:tmpl w:val="BC44FD94"/>
    <w:lvl w:ilvl="0" w:tplc="8D72DDC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0041CDA"/>
    <w:multiLevelType w:val="multilevel"/>
    <w:tmpl w:val="40041CD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3C109B6"/>
    <w:multiLevelType w:val="multilevel"/>
    <w:tmpl w:val="80CA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8E47A1"/>
    <w:multiLevelType w:val="multilevel"/>
    <w:tmpl w:val="7736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0"/>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CCACF649-5E89-4696-A411-BE0A985A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pPr>
      <w:jc w:val="both"/>
    </w:pPr>
    <w:rPr>
      <w:rFonts w:ascii="Times New Roman" w:hAnsi="Times New Roman"/>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59"/>
    <w:qFormat/>
    <w:pPr>
      <w:ind w:firstLine="720"/>
      <w:jc w:val="both"/>
    </w:pPr>
    <w:rPr>
      <w:rFonts w:ascii="Times New Roman" w:hAnsi="Times New Roman"/>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TableGrid2">
    <w:name w:val="Table Grid2"/>
    <w:basedOn w:val="TableNormal"/>
    <w:next w:val="TableGrid"/>
    <w:uiPriority w:val="59"/>
    <w:pPr>
      <w:ind w:firstLine="720"/>
      <w:jc w:val="both"/>
    </w:pPr>
    <w:rPr>
      <w:rFonts w:ascii="Times New Roman" w:hAnsi="Times New Roman"/>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kern w:val="2"/>
      <w:sz w:val="16"/>
      <w:szCs w:val="16"/>
      <w14:ligatures w14:val="standardContextual"/>
    </w:rPr>
  </w:style>
  <w:style w:type="paragraph" w:customStyle="1" w:styleId="Heading11">
    <w:name w:val="Heading 11"/>
    <w:pPr>
      <w:keepNext/>
      <w:spacing w:before="160" w:after="80" w:line="340" w:lineRule="exact"/>
      <w:ind w:firstLine="720"/>
      <w:jc w:val="both"/>
    </w:pPr>
    <w:rPr>
      <w:rFonts w:ascii="Times New Roman" w:hAnsi="Times New Roman"/>
      <w:b/>
      <w:sz w:val="26"/>
      <w:szCs w:val="22"/>
    </w:rPr>
  </w:style>
  <w:style w:type="paragraph" w:customStyle="1" w:styleId="Heading21">
    <w:name w:val="Heading 21"/>
    <w:pPr>
      <w:keepNext/>
      <w:spacing w:before="120" w:after="60" w:line="340" w:lineRule="exact"/>
      <w:ind w:firstLine="720"/>
      <w:jc w:val="both"/>
    </w:pPr>
    <w:rPr>
      <w:rFonts w:ascii="Times New Roman" w:hAnsi="Times New Roman"/>
      <w:b/>
      <w:sz w:val="26"/>
      <w:szCs w:val="22"/>
    </w:rPr>
  </w:style>
  <w:style w:type="paragraph" w:customStyle="1" w:styleId="Heading31">
    <w:name w:val="Heading 31"/>
    <w:pPr>
      <w:keepNext/>
      <w:spacing w:before="80" w:after="40" w:line="340" w:lineRule="exact"/>
      <w:ind w:firstLine="720"/>
      <w:jc w:val="both"/>
    </w:pPr>
    <w:rPr>
      <w:rFonts w:ascii="Times New Roman" w:hAnsi="Times New Roman"/>
      <w:b/>
      <w:sz w:val="26"/>
      <w:szCs w:val="22"/>
    </w:rPr>
  </w:style>
  <w:style w:type="character" w:styleId="IntenseEmphasis">
    <w:name w:val="Intense Emphasis"/>
    <w:basedOn w:val="DefaultParagraphFont"/>
    <w:uiPriority w:val="21"/>
    <w:qFormat/>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citation-32">
    <w:name w:val="citation-32"/>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97118">
      <w:bodyDiv w:val="1"/>
      <w:marLeft w:val="0"/>
      <w:marRight w:val="0"/>
      <w:marTop w:val="0"/>
      <w:marBottom w:val="0"/>
      <w:divBdr>
        <w:top w:val="none" w:sz="0" w:space="0" w:color="auto"/>
        <w:left w:val="none" w:sz="0" w:space="0" w:color="auto"/>
        <w:bottom w:val="none" w:sz="0" w:space="0" w:color="auto"/>
        <w:right w:val="none" w:sz="0" w:space="0" w:color="auto"/>
      </w:divBdr>
    </w:div>
    <w:div w:id="59640272">
      <w:bodyDiv w:val="1"/>
      <w:marLeft w:val="0"/>
      <w:marRight w:val="0"/>
      <w:marTop w:val="0"/>
      <w:marBottom w:val="0"/>
      <w:divBdr>
        <w:top w:val="none" w:sz="0" w:space="0" w:color="auto"/>
        <w:left w:val="none" w:sz="0" w:space="0" w:color="auto"/>
        <w:bottom w:val="none" w:sz="0" w:space="0" w:color="auto"/>
        <w:right w:val="none" w:sz="0" w:space="0" w:color="auto"/>
      </w:divBdr>
    </w:div>
    <w:div w:id="280036193">
      <w:bodyDiv w:val="1"/>
      <w:marLeft w:val="0"/>
      <w:marRight w:val="0"/>
      <w:marTop w:val="0"/>
      <w:marBottom w:val="0"/>
      <w:divBdr>
        <w:top w:val="none" w:sz="0" w:space="0" w:color="auto"/>
        <w:left w:val="none" w:sz="0" w:space="0" w:color="auto"/>
        <w:bottom w:val="none" w:sz="0" w:space="0" w:color="auto"/>
        <w:right w:val="none" w:sz="0" w:space="0" w:color="auto"/>
      </w:divBdr>
    </w:div>
    <w:div w:id="553152960">
      <w:bodyDiv w:val="1"/>
      <w:marLeft w:val="0"/>
      <w:marRight w:val="0"/>
      <w:marTop w:val="0"/>
      <w:marBottom w:val="0"/>
      <w:divBdr>
        <w:top w:val="none" w:sz="0" w:space="0" w:color="auto"/>
        <w:left w:val="none" w:sz="0" w:space="0" w:color="auto"/>
        <w:bottom w:val="none" w:sz="0" w:space="0" w:color="auto"/>
        <w:right w:val="none" w:sz="0" w:space="0" w:color="auto"/>
      </w:divBdr>
    </w:div>
    <w:div w:id="568345867">
      <w:bodyDiv w:val="1"/>
      <w:marLeft w:val="0"/>
      <w:marRight w:val="0"/>
      <w:marTop w:val="0"/>
      <w:marBottom w:val="0"/>
      <w:divBdr>
        <w:top w:val="none" w:sz="0" w:space="0" w:color="auto"/>
        <w:left w:val="none" w:sz="0" w:space="0" w:color="auto"/>
        <w:bottom w:val="none" w:sz="0" w:space="0" w:color="auto"/>
        <w:right w:val="none" w:sz="0" w:space="0" w:color="auto"/>
      </w:divBdr>
    </w:div>
    <w:div w:id="1341079516">
      <w:bodyDiv w:val="1"/>
      <w:marLeft w:val="0"/>
      <w:marRight w:val="0"/>
      <w:marTop w:val="0"/>
      <w:marBottom w:val="0"/>
      <w:divBdr>
        <w:top w:val="none" w:sz="0" w:space="0" w:color="auto"/>
        <w:left w:val="none" w:sz="0" w:space="0" w:color="auto"/>
        <w:bottom w:val="none" w:sz="0" w:space="0" w:color="auto"/>
        <w:right w:val="none" w:sz="0" w:space="0" w:color="auto"/>
      </w:divBdr>
    </w:div>
    <w:div w:id="1472282803">
      <w:bodyDiv w:val="1"/>
      <w:marLeft w:val="0"/>
      <w:marRight w:val="0"/>
      <w:marTop w:val="0"/>
      <w:marBottom w:val="0"/>
      <w:divBdr>
        <w:top w:val="none" w:sz="0" w:space="0" w:color="auto"/>
        <w:left w:val="none" w:sz="0" w:space="0" w:color="auto"/>
        <w:bottom w:val="none" w:sz="0" w:space="0" w:color="auto"/>
        <w:right w:val="none" w:sz="0" w:space="0" w:color="auto"/>
      </w:divBdr>
    </w:div>
    <w:div w:id="2017153774">
      <w:bodyDiv w:val="1"/>
      <w:marLeft w:val="0"/>
      <w:marRight w:val="0"/>
      <w:marTop w:val="0"/>
      <w:marBottom w:val="0"/>
      <w:divBdr>
        <w:top w:val="none" w:sz="0" w:space="0" w:color="auto"/>
        <w:left w:val="none" w:sz="0" w:space="0" w:color="auto"/>
        <w:bottom w:val="none" w:sz="0" w:space="0" w:color="auto"/>
        <w:right w:val="none" w:sz="0" w:space="0" w:color="auto"/>
      </w:divBdr>
    </w:div>
    <w:div w:id="2037347371">
      <w:bodyDiv w:val="1"/>
      <w:marLeft w:val="0"/>
      <w:marRight w:val="0"/>
      <w:marTop w:val="0"/>
      <w:marBottom w:val="0"/>
      <w:divBdr>
        <w:top w:val="none" w:sz="0" w:space="0" w:color="auto"/>
        <w:left w:val="none" w:sz="0" w:space="0" w:color="auto"/>
        <w:bottom w:val="none" w:sz="0" w:space="0" w:color="auto"/>
        <w:right w:val="none" w:sz="0" w:space="0" w:color="auto"/>
      </w:divBdr>
    </w:div>
    <w:div w:id="2066558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163583-716E-42EA-A016-3472DCB6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PHG Hà Tĩnh</dc:creator>
  <cp:lastModifiedBy>DELL</cp:lastModifiedBy>
  <cp:revision>18</cp:revision>
  <cp:lastPrinted>2026-09-14T09:19:00Z</cp:lastPrinted>
  <dcterms:created xsi:type="dcterms:W3CDTF">2026-09-24T01:43:00Z</dcterms:created>
  <dcterms:modified xsi:type="dcterms:W3CDTF">2026-09-25T03:12:00Z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eyJoZGlkIjoiM2NmMTY0ZWQzNTdkNjU5Y2IyOWNmN2I1MTBmYmVmZDkiLCJ1c2VySWQiOiIxMzc0NDAwMDQwODk1In0=</vt:lpwstr>
  </property>
  <property fmtid="{D5CDD505-2E9C-101B-9397-08002B2CF9AE}" pid="3" name="KSOProductBuildVer">
    <vt:lpwstr>1033-12.1.0.28485</vt:lpwstr>
  </property>
  <property fmtid="{D5CDD505-2E9C-101B-9397-08002B2CF9AE}" pid="4" name="ICV">
    <vt:lpwstr>C92F9ADF3C594C7F9EFC0E3CC2EA5688_13</vt:lpwstr>
  </property>
  <property fmtid="{D5CDD505-2E9C-101B-9397-08002B2CF9AE}" pid="5" name="_DocHome">
    <vt:i4>483052980</vt:i4>
  </property>
</Properties>
</file>