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tblInd w:w="-342" w:type="dxa"/>
        <w:tblLook w:val="04A0" w:firstRow="1" w:lastRow="0" w:firstColumn="1" w:lastColumn="0" w:noHBand="0" w:noVBand="1"/>
      </w:tblPr>
      <w:tblGrid>
        <w:gridCol w:w="3603"/>
        <w:gridCol w:w="6379"/>
      </w:tblGrid>
      <w:tr w:rsidR="00835FA6" w14:paraId="4A7029AD" w14:textId="77777777" w:rsidTr="00642E55">
        <w:tc>
          <w:tcPr>
            <w:tcW w:w="3603" w:type="dxa"/>
          </w:tcPr>
          <w:p w14:paraId="281C446B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5F7990F0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XÃ KỲ XUÂN</w:t>
            </w:r>
          </w:p>
          <w:p w14:paraId="55BA3FBF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1FDFD" wp14:editId="76B9CACB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12553</wp:posOffset>
                      </wp:positionV>
                      <wp:extent cx="6477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F25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6.05pt;margin-top:1pt;width:5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"/>
                  </w:pict>
                </mc:Fallback>
              </mc:AlternateContent>
            </w:r>
          </w:p>
          <w:p w14:paraId="652C6630" w14:textId="7C5FE5FA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5371B8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/UBND-VHXH</w:t>
            </w:r>
          </w:p>
          <w:p w14:paraId="73593D8A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V/v đề nghị giải quyết chế độ </w:t>
            </w:r>
          </w:p>
          <w:p w14:paraId="419ACBDF" w14:textId="11F8A2FD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trợ cấp mai táng phí, trợ cấp một lần cho thân nhân đối tượng Người có công</w:t>
            </w:r>
            <w:r w:rsidR="00D8771F">
              <w:rPr>
                <w:rFonts w:ascii="Times New Roman" w:hAnsi="Times New Roman" w:cs="Times New Roman"/>
                <w:sz w:val="24"/>
                <w:szCs w:val="28"/>
              </w:rPr>
              <w:t xml:space="preserve"> với cách mạng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79" w:type="dxa"/>
          </w:tcPr>
          <w:p w14:paraId="6A8C03D9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187C93DF" w14:textId="77777777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E418509" w14:textId="77777777" w:rsidR="00835FA6" w:rsidRDefault="00835FA6" w:rsidP="009E6B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5BF90" wp14:editId="01B2CDDC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19197</wp:posOffset>
                      </wp:positionV>
                      <wp:extent cx="20669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F3F32" id="Straight Arrow Connector 2" o:spid="_x0000_s1026" type="#_x0000_t32" style="position:absolute;margin-left:73.65pt;margin-top:1.5pt;width:16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"/>
                  </w:pict>
                </mc:Fallback>
              </mc:AlternateContent>
            </w:r>
          </w:p>
          <w:p w14:paraId="32999EDC" w14:textId="38C2F2F8" w:rsidR="00835FA6" w:rsidRDefault="00835FA6" w:rsidP="009E6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Kỳ Xuân, ngày </w:t>
            </w:r>
            <w:r w:rsidR="005371B8">
              <w:rPr>
                <w:rFonts w:ascii="Times New Roman" w:hAnsi="Times New Roman" w:cs="Times New Roman"/>
                <w:i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642E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371B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642E5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4BFB9DD3" w14:textId="77777777" w:rsidR="00835FA6" w:rsidRDefault="00835FA6" w:rsidP="0083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2888A" w14:textId="77777777" w:rsidR="00835FA6" w:rsidRDefault="00835FA6" w:rsidP="00835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Sở Nội vụ tỉnh Hà Tĩnh.</w:t>
      </w:r>
    </w:p>
    <w:p w14:paraId="239CC44A" w14:textId="77777777" w:rsidR="00835FA6" w:rsidRDefault="00835FA6" w:rsidP="0083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32086" w14:textId="77777777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cứ Nghị định số 131/2021/NĐ-CP ngày 30/12/2021 của Chính phủ quy định chi tiết và biện pháp thi hành Pháp lệnh ưu đãi người có công với cách mạng; </w:t>
      </w:r>
    </w:p>
    <w:p w14:paraId="1728CD41" w14:textId="040538A1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Ủy ban nhân dân xã Kỳ Xuân kính đề nghị Sở Nội vụ xem xét, giải quyết trợ cấp mai táng phí đối với thân nhân </w:t>
      </w:r>
      <w:r w:rsidR="006B33E4">
        <w:rPr>
          <w:rFonts w:ascii="Times New Roman" w:hAnsi="Times New Roman" w:cs="Times New Roman"/>
          <w:sz w:val="28"/>
          <w:szCs w:val="28"/>
        </w:rPr>
        <w:t>Người có công với cách mạng đã từ trần</w:t>
      </w:r>
      <w:r>
        <w:rPr>
          <w:rFonts w:ascii="Times New Roman" w:hAnsi="Times New Roman" w:cs="Times New Roman"/>
          <w:sz w:val="28"/>
          <w:szCs w:val="28"/>
        </w:rPr>
        <w:t xml:space="preserve"> của ông </w:t>
      </w:r>
      <w:r w:rsidR="00B651B2">
        <w:rPr>
          <w:rFonts w:ascii="Times New Roman" w:hAnsi="Times New Roman" w:cs="Times New Roman"/>
          <w:sz w:val="28"/>
          <w:szCs w:val="28"/>
        </w:rPr>
        <w:t>Nguyễn Tiến Khích</w:t>
      </w:r>
      <w:r>
        <w:rPr>
          <w:rFonts w:ascii="Times New Roman" w:hAnsi="Times New Roman" w:cs="Times New Roman"/>
          <w:sz w:val="28"/>
          <w:szCs w:val="28"/>
        </w:rPr>
        <w:t xml:space="preserve">, thương binh </w:t>
      </w:r>
      <w:r w:rsidR="00342747">
        <w:rPr>
          <w:rFonts w:ascii="Times New Roman" w:hAnsi="Times New Roman" w:cs="Times New Roman"/>
          <w:sz w:val="28"/>
          <w:szCs w:val="28"/>
        </w:rPr>
        <w:t>2</w:t>
      </w:r>
      <w:r w:rsidR="008311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như sau: </w:t>
      </w:r>
    </w:p>
    <w:p w14:paraId="1356EFF0" w14:textId="77777777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Tổng số đối tượng: 01 người. </w:t>
      </w:r>
    </w:p>
    <w:p w14:paraId="093F7BF2" w14:textId="77777777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Hỗ trợ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Mai táng phí: 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>23.400.000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đồng</w:t>
      </w:r>
    </w:p>
    <w:p w14:paraId="63829767" w14:textId="16FE06A5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Hỗ trợ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3 tháng trợ cấp, phụ cấp: </w:t>
      </w:r>
      <w:r w:rsidR="00B65AA6">
        <w:rPr>
          <w:rFonts w:ascii="Times New Roman" w:hAnsi="Times New Roman" w:cs="Times New Roman"/>
          <w:sz w:val="28"/>
          <w:szCs w:val="28"/>
        </w:rPr>
        <w:t>6</w:t>
      </w:r>
      <w:r w:rsidR="008311C7" w:rsidRPr="001E5D4E">
        <w:rPr>
          <w:rFonts w:ascii="Times New Roman" w:hAnsi="Times New Roman" w:cs="Times New Roman"/>
          <w:noProof/>
          <w:sz w:val="28"/>
          <w:szCs w:val="28"/>
          <w:lang w:val="vi-VN"/>
        </w:rPr>
        <w:t>.</w:t>
      </w:r>
      <w:r w:rsidR="00B65AA6">
        <w:rPr>
          <w:rFonts w:ascii="Times New Roman" w:hAnsi="Times New Roman" w:cs="Times New Roman"/>
          <w:noProof/>
          <w:sz w:val="28"/>
          <w:szCs w:val="28"/>
        </w:rPr>
        <w:t>3</w:t>
      </w:r>
      <w:r w:rsidR="00342747">
        <w:rPr>
          <w:rFonts w:ascii="Times New Roman" w:hAnsi="Times New Roman" w:cs="Times New Roman"/>
          <w:noProof/>
          <w:sz w:val="28"/>
          <w:szCs w:val="28"/>
        </w:rPr>
        <w:t>3</w:t>
      </w:r>
      <w:r w:rsidR="00B65AA6">
        <w:rPr>
          <w:rFonts w:ascii="Times New Roman" w:hAnsi="Times New Roman" w:cs="Times New Roman"/>
          <w:noProof/>
          <w:sz w:val="28"/>
          <w:szCs w:val="28"/>
        </w:rPr>
        <w:t>6</w:t>
      </w:r>
      <w:r w:rsidR="008311C7" w:rsidRPr="001E5D4E">
        <w:rPr>
          <w:rFonts w:ascii="Times New Roman" w:hAnsi="Times New Roman" w:cs="Times New Roman"/>
          <w:noProof/>
          <w:sz w:val="28"/>
          <w:szCs w:val="28"/>
          <w:lang w:val="vi-VN"/>
        </w:rPr>
        <w:t>.000</w:t>
      </w:r>
      <w:r w:rsidR="008311C7" w:rsidRPr="008D48B5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="008311C7" w:rsidRPr="008D48B5">
        <w:rPr>
          <w:rFonts w:ascii="Times New Roman" w:hAnsi="Times New Roman" w:cs="Times New Roman"/>
          <w:sz w:val="28"/>
          <w:szCs w:val="28"/>
          <w:lang w:val="vi-VN"/>
        </w:rPr>
        <w:t>đồng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3F735DE" w14:textId="4312712D" w:rsidR="00835FA6" w:rsidRPr="008311C7" w:rsidRDefault="00835FA6" w:rsidP="00835FA6">
      <w:pPr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Tổng cộng: </w:t>
      </w:r>
      <w:r w:rsidR="00B65AA6">
        <w:rPr>
          <w:rFonts w:ascii="Times New Roman" w:hAnsi="Times New Roman" w:cs="Times New Roman"/>
          <w:noProof/>
          <w:sz w:val="28"/>
          <w:szCs w:val="28"/>
        </w:rPr>
        <w:t>29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B65AA6">
        <w:rPr>
          <w:rFonts w:ascii="Times New Roman" w:hAnsi="Times New Roman" w:cs="Times New Roman"/>
          <w:noProof/>
          <w:sz w:val="28"/>
          <w:szCs w:val="28"/>
        </w:rPr>
        <w:t>736</w:t>
      </w:r>
      <w:r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.000 </w:t>
      </w:r>
      <w:r>
        <w:rPr>
          <w:rFonts w:ascii="Times New Roman" w:hAnsi="Times New Roman" w:cs="Times New Roman"/>
          <w:sz w:val="28"/>
          <w:szCs w:val="28"/>
          <w:lang w:val="vi-VN"/>
        </w:rPr>
        <w:t>đồng</w:t>
      </w:r>
      <w:r w:rsidR="008311C7">
        <w:rPr>
          <w:rFonts w:ascii="Times New Roman" w:hAnsi="Times New Roman" w:cs="Times New Roman"/>
          <w:sz w:val="28"/>
          <w:szCs w:val="28"/>
        </w:rPr>
        <w:t>.</w:t>
      </w:r>
    </w:p>
    <w:p w14:paraId="5DDA4B41" w14:textId="568BCD7A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Bằng chữ: </w:t>
      </w:r>
      <w:r w:rsidR="00B65AA6">
        <w:rPr>
          <w:rFonts w:ascii="Times New Roman" w:hAnsi="Times New Roman" w:cs="Times New Roman"/>
          <w:iCs/>
          <w:noProof/>
          <w:sz w:val="28"/>
          <w:szCs w:val="28"/>
        </w:rPr>
        <w:t>Hai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mươi</w:t>
      </w:r>
      <w:r w:rsidR="00B65AA6">
        <w:rPr>
          <w:rFonts w:ascii="Times New Roman" w:hAnsi="Times New Roman" w:cs="Times New Roman"/>
          <w:iCs/>
          <w:noProof/>
          <w:sz w:val="28"/>
          <w:szCs w:val="28"/>
        </w:rPr>
        <w:t xml:space="preserve"> chín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triệu, </w:t>
      </w:r>
      <w:r w:rsidR="00342747">
        <w:rPr>
          <w:rFonts w:ascii="Times New Roman" w:hAnsi="Times New Roman" w:cs="Times New Roman"/>
          <w:iCs/>
          <w:noProof/>
          <w:sz w:val="28"/>
          <w:szCs w:val="28"/>
        </w:rPr>
        <w:t>b</w:t>
      </w:r>
      <w:r w:rsidR="00B65AA6">
        <w:rPr>
          <w:rFonts w:ascii="Times New Roman" w:hAnsi="Times New Roman" w:cs="Times New Roman"/>
          <w:iCs/>
          <w:noProof/>
          <w:sz w:val="28"/>
          <w:szCs w:val="28"/>
        </w:rPr>
        <w:t>ảy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trăm </w:t>
      </w:r>
      <w:r w:rsidR="00FB59CE">
        <w:rPr>
          <w:rFonts w:ascii="Times New Roman" w:hAnsi="Times New Roman" w:cs="Times New Roman"/>
          <w:iCs/>
          <w:noProof/>
          <w:sz w:val="28"/>
          <w:szCs w:val="28"/>
        </w:rPr>
        <w:t xml:space="preserve">ba mươi </w:t>
      </w:r>
      <w:r w:rsidR="00B65AA6">
        <w:rPr>
          <w:rFonts w:ascii="Times New Roman" w:hAnsi="Times New Roman" w:cs="Times New Roman"/>
          <w:iCs/>
          <w:noProof/>
          <w:sz w:val="28"/>
          <w:szCs w:val="28"/>
        </w:rPr>
        <w:t>sáu</w:t>
      </w:r>
      <w:r>
        <w:rPr>
          <w:rFonts w:ascii="Times New Roman" w:hAnsi="Times New Roman" w:cs="Times New Roman"/>
          <w:iCs/>
          <w:noProof/>
          <w:sz w:val="28"/>
          <w:szCs w:val="28"/>
        </w:rPr>
        <w:t xml:space="preserve"> nghìn</w:t>
      </w:r>
      <w:r>
        <w:rPr>
          <w:rFonts w:ascii="Times New Roman" w:hAnsi="Times New Roman" w:cs="Times New Roman"/>
          <w:iCs/>
          <w:noProof/>
          <w:sz w:val="28"/>
          <w:szCs w:val="28"/>
          <w:lang w:val="vi-VN"/>
        </w:rPr>
        <w:t xml:space="preserve"> đồng.</w:t>
      </w:r>
    </w:p>
    <w:p w14:paraId="1A85F301" w14:textId="77777777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(Có danh sách và hồ sơ kèm theo) </w:t>
      </w:r>
    </w:p>
    <w:p w14:paraId="1FC8208B" w14:textId="77777777" w:rsidR="00835FA6" w:rsidRDefault="00835FA6" w:rsidP="00835F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đề nghị Sở Nội vụ xem xét, giải quyết./.</w:t>
      </w:r>
    </w:p>
    <w:p w14:paraId="5B952A4B" w14:textId="77777777" w:rsidR="00835FA6" w:rsidRDefault="00835FA6" w:rsidP="00835FA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835FA6" w14:paraId="19046276" w14:textId="77777777" w:rsidTr="00E86A79">
        <w:trPr>
          <w:trHeight w:val="3687"/>
        </w:trPr>
        <w:tc>
          <w:tcPr>
            <w:tcW w:w="4208" w:type="dxa"/>
          </w:tcPr>
          <w:p w14:paraId="04846920" w14:textId="77777777" w:rsidR="00835FA6" w:rsidRDefault="00835FA6" w:rsidP="009E6BD0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14:paraId="66C196FC" w14:textId="77777777" w:rsidR="00835FA6" w:rsidRDefault="00835FA6" w:rsidP="009E6BD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Như trên;</w:t>
            </w:r>
          </w:p>
          <w:p w14:paraId="2BCA41C0" w14:textId="77777777" w:rsidR="00835FA6" w:rsidRDefault="00835FA6" w:rsidP="009E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Lưu VT, VHXH./.</w:t>
            </w:r>
          </w:p>
        </w:tc>
        <w:tc>
          <w:tcPr>
            <w:tcW w:w="5078" w:type="dxa"/>
          </w:tcPr>
          <w:p w14:paraId="0949346D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TM. ỦY BAN NHÂN DÂN</w:t>
            </w:r>
          </w:p>
          <w:p w14:paraId="586CEC9F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 CHỦ TỊCH</w:t>
            </w:r>
          </w:p>
          <w:p w14:paraId="65BE8459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CHỦ TỊCH</w:t>
            </w:r>
          </w:p>
          <w:p w14:paraId="58E83C72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3D3C1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F73FE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D1D227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781E2D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2A6F81" w14:textId="77777777" w:rsidR="00835FA6" w:rsidRDefault="00835FA6" w:rsidP="009E6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Thành Chung</w:t>
            </w:r>
          </w:p>
        </w:tc>
      </w:tr>
    </w:tbl>
    <w:p w14:paraId="16CFF93D" w14:textId="2D4656EE" w:rsidR="00960876" w:rsidRDefault="00960876"/>
    <w:p w14:paraId="7E81B389" w14:textId="50D18F1F" w:rsidR="00D61AF0" w:rsidRDefault="00D61AF0"/>
    <w:p w14:paraId="126C77F3" w14:textId="66425707" w:rsidR="00D61AF0" w:rsidRDefault="00D61AF0"/>
    <w:p w14:paraId="1A1198C3" w14:textId="301E35ED" w:rsidR="00D61AF0" w:rsidRDefault="00D61AF0"/>
    <w:p w14:paraId="12078AB6" w14:textId="466111C7" w:rsidR="00D61AF0" w:rsidRDefault="00D61AF0"/>
    <w:p w14:paraId="677731B4" w14:textId="77777777" w:rsidR="00E7314A" w:rsidRDefault="00E7314A">
      <w:pPr>
        <w:sectPr w:rsidR="00E7314A" w:rsidSect="005C6BC4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5265DBF2" w14:textId="1009EA89" w:rsidR="00E7314A" w:rsidRDefault="00E7314A">
      <w:pPr>
        <w:sectPr w:rsidR="00E7314A" w:rsidSect="00E86A79">
          <w:type w:val="continuous"/>
          <w:pgSz w:w="16840" w:h="11907" w:orient="landscape" w:code="9"/>
          <w:pgMar w:top="993" w:right="1134" w:bottom="1134" w:left="1134" w:header="720" w:footer="720" w:gutter="0"/>
          <w:cols w:space="720"/>
          <w:docGrid w:linePitch="381"/>
        </w:sectPr>
      </w:pPr>
    </w:p>
    <w:p w14:paraId="4485C8BE" w14:textId="77777777" w:rsidR="00922988" w:rsidRPr="00E7314A" w:rsidRDefault="00922988" w:rsidP="00922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548D">
        <w:rPr>
          <w:rFonts w:ascii="Times New Roman" w:eastAsia="Times New Roman" w:hAnsi="Times New Roman" w:cs="Times New Roman"/>
          <w:b/>
          <w:bCs/>
          <w:sz w:val="26"/>
          <w:szCs w:val="26"/>
        </w:rPr>
        <w:t>DANH SÁCH ĐỐI TƯỢNG ĐỀ NGHỊ GIẢI QUYẾT CHẾ ĐỘ MAI TÁNG PHÍ</w:t>
      </w:r>
      <w:r w:rsidRPr="00E731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VÀ TRỢ CẤP MỘT LẦN</w:t>
      </w:r>
      <w:r w:rsidRPr="003B54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THÁNG 0</w:t>
      </w:r>
      <w:r w:rsidRPr="00E7314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3B548D">
        <w:rPr>
          <w:rFonts w:ascii="Times New Roman" w:eastAsia="Times New Roman" w:hAnsi="Times New Roman" w:cs="Times New Roman"/>
          <w:b/>
          <w:bCs/>
          <w:sz w:val="26"/>
          <w:szCs w:val="26"/>
        </w:rPr>
        <w:t>/2026</w:t>
      </w:r>
    </w:p>
    <w:p w14:paraId="5B72F22B" w14:textId="68120028" w:rsidR="00922988" w:rsidRPr="00E7314A" w:rsidRDefault="00922988" w:rsidP="009229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7314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(Kèm theo Công văn số </w:t>
      </w:r>
      <w:r w:rsidR="005371B8">
        <w:rPr>
          <w:rFonts w:ascii="Times New Roman" w:eastAsia="Times New Roman" w:hAnsi="Times New Roman" w:cs="Times New Roman"/>
          <w:i/>
          <w:iCs/>
          <w:sz w:val="26"/>
          <w:szCs w:val="26"/>
        </w:rPr>
        <w:t>732</w:t>
      </w:r>
      <w:r w:rsidRPr="00E7314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/UBND-VHXH ngày </w:t>
      </w:r>
      <w:r w:rsidR="005371B8">
        <w:rPr>
          <w:rFonts w:ascii="Times New Roman" w:eastAsia="Times New Roman" w:hAnsi="Times New Roman" w:cs="Times New Roman"/>
          <w:i/>
          <w:iCs/>
          <w:sz w:val="26"/>
          <w:szCs w:val="26"/>
        </w:rPr>
        <w:t>09</w:t>
      </w:r>
      <w:r w:rsidRPr="00E7314A">
        <w:rPr>
          <w:rFonts w:ascii="Times New Roman" w:eastAsia="Times New Roman" w:hAnsi="Times New Roman" w:cs="Times New Roman"/>
          <w:i/>
          <w:iCs/>
          <w:sz w:val="26"/>
          <w:szCs w:val="26"/>
        </w:rPr>
        <w:t>/</w:t>
      </w:r>
      <w:r w:rsidR="005371B8">
        <w:rPr>
          <w:rFonts w:ascii="Times New Roman" w:eastAsia="Times New Roman" w:hAnsi="Times New Roman" w:cs="Times New Roman"/>
          <w:i/>
          <w:iCs/>
          <w:sz w:val="26"/>
          <w:szCs w:val="26"/>
        </w:rPr>
        <w:t>6</w:t>
      </w:r>
      <w:r w:rsidRPr="00E7314A">
        <w:rPr>
          <w:rFonts w:ascii="Times New Roman" w:eastAsia="Times New Roman" w:hAnsi="Times New Roman" w:cs="Times New Roman"/>
          <w:i/>
          <w:iCs/>
          <w:sz w:val="26"/>
          <w:szCs w:val="26"/>
        </w:rPr>
        <w:t>/2026 của UBND xã Kỳ Xuân)</w:t>
      </w:r>
    </w:p>
    <w:tbl>
      <w:tblPr>
        <w:tblpPr w:leftFromText="180" w:rightFromText="180" w:vertAnchor="text" w:horzAnchor="margin" w:tblpX="-289" w:tblpY="44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037"/>
        <w:gridCol w:w="709"/>
        <w:gridCol w:w="1134"/>
        <w:gridCol w:w="1417"/>
        <w:gridCol w:w="1843"/>
        <w:gridCol w:w="1134"/>
        <w:gridCol w:w="878"/>
        <w:gridCol w:w="1459"/>
        <w:gridCol w:w="1296"/>
        <w:gridCol w:w="1356"/>
        <w:gridCol w:w="1206"/>
        <w:gridCol w:w="609"/>
      </w:tblGrid>
      <w:tr w:rsidR="00E86A79" w:rsidRPr="003B548D" w14:paraId="7370FD1E" w14:textId="77777777" w:rsidTr="00E86A79">
        <w:trPr>
          <w:trHeight w:val="603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14:paraId="73EF5FBC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TT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  <w:hideMark/>
          </w:tcPr>
          <w:p w14:paraId="413894D3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 xml:space="preserve">Họ và tên đối tượng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2B2414A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 xml:space="preserve">Năm sinh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B7F772A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Trú quán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40B8ACE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Đối tượng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9D8E71D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Họ và tên thân nhân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1271B0E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Trú quán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14:paraId="5445A18E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QH với ĐT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14:paraId="0E53AAA5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Lý  do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14:paraId="3AC623A7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Trợ cấp MTP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  <w:hideMark/>
          </w:tcPr>
          <w:p w14:paraId="5E52A1D8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Trợ cấp 3 tháng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14:paraId="2317D60E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Tổng nhận</w:t>
            </w:r>
          </w:p>
        </w:tc>
        <w:tc>
          <w:tcPr>
            <w:tcW w:w="609" w:type="dxa"/>
            <w:vMerge w:val="restart"/>
            <w:shd w:val="clear" w:color="auto" w:fill="auto"/>
            <w:vAlign w:val="center"/>
            <w:hideMark/>
          </w:tcPr>
          <w:p w14:paraId="647B90DB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Ghi chú</w:t>
            </w:r>
          </w:p>
        </w:tc>
      </w:tr>
      <w:tr w:rsidR="00E86A79" w:rsidRPr="003B548D" w14:paraId="46C72CDF" w14:textId="77777777" w:rsidTr="00E86A79">
        <w:trPr>
          <w:trHeight w:val="450"/>
        </w:trPr>
        <w:tc>
          <w:tcPr>
            <w:tcW w:w="510" w:type="dxa"/>
            <w:vMerge/>
            <w:vAlign w:val="center"/>
            <w:hideMark/>
          </w:tcPr>
          <w:p w14:paraId="50AB66C0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7" w:type="dxa"/>
            <w:vMerge/>
            <w:vAlign w:val="center"/>
            <w:hideMark/>
          </w:tcPr>
          <w:p w14:paraId="5A91C185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4B9E921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315A5A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F63ED7B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79A9021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9812FC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481D34F3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14:paraId="23851B3B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14:paraId="44726ED0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6" w:type="dxa"/>
            <w:vMerge/>
            <w:vAlign w:val="center"/>
            <w:hideMark/>
          </w:tcPr>
          <w:p w14:paraId="75120D3B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5092914F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1DD6DBA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6A79" w:rsidRPr="003B548D" w14:paraId="2DD0262C" w14:textId="77777777" w:rsidTr="00E86A79">
        <w:trPr>
          <w:trHeight w:val="588"/>
        </w:trPr>
        <w:tc>
          <w:tcPr>
            <w:tcW w:w="510" w:type="dxa"/>
            <w:shd w:val="clear" w:color="auto" w:fill="auto"/>
            <w:vAlign w:val="center"/>
            <w:hideMark/>
          </w:tcPr>
          <w:p w14:paraId="6211389B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14:paraId="49B58B18" w14:textId="77777777" w:rsidR="00E86A79" w:rsidRPr="003B548D" w:rsidRDefault="00E86A79" w:rsidP="00E86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Nguyễn Tiến Khích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A5EA10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1598D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Kỳ Xuân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A56C16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Thương binh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305731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Bùi Thị Thống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8DCC6A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Kỳ Xuân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14:paraId="3CE7E1A3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Vợ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6C80FF8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 xml:space="preserve">Từ trần ngày </w:t>
            </w:r>
          </w:p>
          <w:p w14:paraId="64196A31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3B548D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3B548D">
              <w:rPr>
                <w:rFonts w:ascii="Times New Roman" w:eastAsia="Times New Roman" w:hAnsi="Times New Roman" w:cs="Times New Roman"/>
              </w:rPr>
              <w:t>/202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E0BD67B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23.400.000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30101D" w14:textId="310C7BFF" w:rsidR="00E86A79" w:rsidRPr="003B548D" w:rsidRDefault="00B65AA6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86A79" w:rsidRPr="003B548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336</w:t>
            </w:r>
            <w:r w:rsidR="00E86A79" w:rsidRPr="003B548D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39E703CC" w14:textId="3B53E4FE" w:rsidR="00E86A79" w:rsidRPr="003B548D" w:rsidRDefault="00010BC3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E86A79" w:rsidRPr="003B548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736</w:t>
            </w:r>
            <w:r w:rsidR="00E86A79" w:rsidRPr="003B548D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14:paraId="6E898C16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48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6A79" w:rsidRPr="003B548D" w14:paraId="049950F6" w14:textId="77777777" w:rsidTr="00E86A79">
        <w:trPr>
          <w:trHeight w:val="468"/>
        </w:trPr>
        <w:tc>
          <w:tcPr>
            <w:tcW w:w="11121" w:type="dxa"/>
            <w:gridSpan w:val="9"/>
            <w:shd w:val="clear" w:color="auto" w:fill="auto"/>
            <w:noWrap/>
            <w:vAlign w:val="center"/>
            <w:hideMark/>
          </w:tcPr>
          <w:p w14:paraId="25553B54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Tổng: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D1DB15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23.400.000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ACE9F19" w14:textId="4D405CF2" w:rsidR="00E86A79" w:rsidRPr="003B548D" w:rsidRDefault="00010BC3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E86A79" w:rsidRPr="003B548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336</w:t>
            </w:r>
            <w:r w:rsidR="00E86A79" w:rsidRPr="003B548D">
              <w:rPr>
                <w:rFonts w:ascii="Times New Roman" w:eastAsia="Times New Roman" w:hAnsi="Times New Roman" w:cs="Times New Roman"/>
                <w:b/>
                <w:bCs/>
              </w:rPr>
              <w:t>.000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BA868E" w14:textId="5B40EE97" w:rsidR="00E86A79" w:rsidRPr="003B548D" w:rsidRDefault="00010BC3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</w:t>
            </w:r>
            <w:r w:rsidR="00E86A79" w:rsidRPr="003B548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736</w:t>
            </w:r>
            <w:r w:rsidR="00E86A79" w:rsidRPr="003B548D">
              <w:rPr>
                <w:rFonts w:ascii="Times New Roman" w:eastAsia="Times New Roman" w:hAnsi="Times New Roman" w:cs="Times New Roman"/>
                <w:b/>
                <w:bCs/>
              </w:rPr>
              <w:t>.000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05C8D4D3" w14:textId="77777777" w:rsidR="00E86A79" w:rsidRPr="003B548D" w:rsidRDefault="00E86A79" w:rsidP="00E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548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14:paraId="4420F437" w14:textId="3F45CC61" w:rsidR="00E7314A" w:rsidRPr="00E7314A" w:rsidRDefault="00E7314A" w:rsidP="00E7314A"/>
    <w:p w14:paraId="73BE7C61" w14:textId="08493384" w:rsidR="00E7314A" w:rsidRPr="005027CA" w:rsidRDefault="00E7314A" w:rsidP="00E86A7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027CA">
        <w:rPr>
          <w:rFonts w:ascii="Times New Roman" w:hAnsi="Times New Roman" w:cs="Times New Roman"/>
          <w:sz w:val="26"/>
          <w:szCs w:val="26"/>
        </w:rPr>
        <w:t xml:space="preserve">Tổng cộng: </w:t>
      </w:r>
      <w:r w:rsidR="00010BC3">
        <w:rPr>
          <w:rFonts w:ascii="Times New Roman" w:eastAsia="Times New Roman" w:hAnsi="Times New Roman" w:cs="Times New Roman"/>
          <w:b/>
          <w:bCs/>
          <w:sz w:val="26"/>
          <w:szCs w:val="26"/>
        </w:rPr>
        <w:t>29</w:t>
      </w:r>
      <w:r w:rsidRPr="003B548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010BC3">
        <w:rPr>
          <w:rFonts w:ascii="Times New Roman" w:eastAsia="Times New Roman" w:hAnsi="Times New Roman" w:cs="Times New Roman"/>
          <w:b/>
          <w:bCs/>
          <w:sz w:val="26"/>
          <w:szCs w:val="26"/>
        </w:rPr>
        <w:t>736</w:t>
      </w:r>
      <w:r w:rsidRPr="003B548D">
        <w:rPr>
          <w:rFonts w:ascii="Times New Roman" w:eastAsia="Times New Roman" w:hAnsi="Times New Roman" w:cs="Times New Roman"/>
          <w:b/>
          <w:bCs/>
          <w:sz w:val="26"/>
          <w:szCs w:val="26"/>
        </w:rPr>
        <w:t>.000</w:t>
      </w:r>
      <w:r w:rsidRPr="005027C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đồng</w:t>
      </w:r>
    </w:p>
    <w:p w14:paraId="22F3CF82" w14:textId="4BB38017" w:rsidR="00E7314A" w:rsidRPr="00E86A79" w:rsidRDefault="00E7314A" w:rsidP="00E86A79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027CA">
        <w:rPr>
          <w:rFonts w:ascii="Times New Roman" w:hAnsi="Times New Roman" w:cs="Times New Roman"/>
          <w:i/>
          <w:iCs/>
          <w:sz w:val="26"/>
          <w:szCs w:val="26"/>
        </w:rPr>
        <w:t xml:space="preserve">Số tiền bằng chữ: </w:t>
      </w:r>
      <w:r w:rsidR="00010BC3">
        <w:rPr>
          <w:rFonts w:ascii="Times New Roman" w:hAnsi="Times New Roman" w:cs="Times New Roman"/>
          <w:i/>
          <w:iCs/>
          <w:noProof/>
          <w:sz w:val="26"/>
          <w:szCs w:val="26"/>
        </w:rPr>
        <w:t>Hai</w:t>
      </w:r>
      <w:r w:rsidRPr="005027C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mươi</w:t>
      </w:r>
      <w:r w:rsidR="00010BC3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chín</w:t>
      </w:r>
      <w:r w:rsidRPr="005027C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triệu, b</w:t>
      </w:r>
      <w:r w:rsidR="00010BC3">
        <w:rPr>
          <w:rFonts w:ascii="Times New Roman" w:hAnsi="Times New Roman" w:cs="Times New Roman"/>
          <w:i/>
          <w:iCs/>
          <w:noProof/>
          <w:sz w:val="26"/>
          <w:szCs w:val="26"/>
        </w:rPr>
        <w:t>ảy</w:t>
      </w:r>
      <w:r w:rsidRPr="005027C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trăm ba mươi </w:t>
      </w:r>
      <w:r w:rsidR="000523A4">
        <w:rPr>
          <w:rFonts w:ascii="Times New Roman" w:hAnsi="Times New Roman" w:cs="Times New Roman"/>
          <w:i/>
          <w:iCs/>
          <w:noProof/>
          <w:sz w:val="26"/>
          <w:szCs w:val="26"/>
        </w:rPr>
        <w:t>sáu</w:t>
      </w:r>
      <w:r w:rsidRPr="005027C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nghìn</w:t>
      </w:r>
      <w:r w:rsidRPr="005027CA"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  <w:t xml:space="preserve"> đồng</w:t>
      </w:r>
      <w:r w:rsidR="00E86A79">
        <w:rPr>
          <w:rFonts w:ascii="Times New Roman" w:hAnsi="Times New Roman" w:cs="Times New Roman"/>
          <w:i/>
          <w:iCs/>
          <w:noProof/>
          <w:sz w:val="26"/>
          <w:szCs w:val="26"/>
        </w:rPr>
        <w:t>.</w:t>
      </w:r>
    </w:p>
    <w:p w14:paraId="0C3D33AB" w14:textId="77777777" w:rsidR="00E7314A" w:rsidRPr="005027CA" w:rsidRDefault="00E7314A" w:rsidP="00E7314A">
      <w:pPr>
        <w:rPr>
          <w:rFonts w:ascii="Times New Roman" w:hAnsi="Times New Roman" w:cs="Times New Roman"/>
          <w:sz w:val="26"/>
          <w:szCs w:val="26"/>
        </w:rPr>
      </w:pPr>
    </w:p>
    <w:sectPr w:rsidR="00E7314A" w:rsidRPr="005027CA" w:rsidSect="00E7314A">
      <w:type w:val="continuous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6"/>
    <w:rsid w:val="00010BC3"/>
    <w:rsid w:val="000523A4"/>
    <w:rsid w:val="00180A39"/>
    <w:rsid w:val="002F30A8"/>
    <w:rsid w:val="002F6C45"/>
    <w:rsid w:val="00342747"/>
    <w:rsid w:val="003B548D"/>
    <w:rsid w:val="005027CA"/>
    <w:rsid w:val="00503FBC"/>
    <w:rsid w:val="005371B8"/>
    <w:rsid w:val="005C6BC4"/>
    <w:rsid w:val="00642E55"/>
    <w:rsid w:val="00656179"/>
    <w:rsid w:val="006B33E4"/>
    <w:rsid w:val="006E1F76"/>
    <w:rsid w:val="007D4D38"/>
    <w:rsid w:val="008311C7"/>
    <w:rsid w:val="00835FA6"/>
    <w:rsid w:val="00855461"/>
    <w:rsid w:val="00922988"/>
    <w:rsid w:val="00960876"/>
    <w:rsid w:val="00A13639"/>
    <w:rsid w:val="00A46998"/>
    <w:rsid w:val="00AD0DA6"/>
    <w:rsid w:val="00B651B2"/>
    <w:rsid w:val="00B65AA6"/>
    <w:rsid w:val="00B660CF"/>
    <w:rsid w:val="00BB4DCD"/>
    <w:rsid w:val="00C12C60"/>
    <w:rsid w:val="00CE30B8"/>
    <w:rsid w:val="00D61AF0"/>
    <w:rsid w:val="00D81CA6"/>
    <w:rsid w:val="00D8771F"/>
    <w:rsid w:val="00E7314A"/>
    <w:rsid w:val="00E86A79"/>
    <w:rsid w:val="00F67FB1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3B595"/>
  <w15:chartTrackingRefBased/>
  <w15:docId w15:val="{AFEBC64E-CF70-470C-B8BF-F3C4357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A6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835FA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2025-12-30T02:31:00Z</dcterms:created>
  <dcterms:modified xsi:type="dcterms:W3CDTF">2026-06-09T09:19:00Z</dcterms:modified>
</cp:coreProperties>
</file>