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26" w:type="dxa"/>
        <w:tblInd w:w="41" w:type="dxa"/>
        <w:tblLook w:val="0000" w:firstRow="0" w:lastRow="0" w:firstColumn="0" w:lastColumn="0" w:noHBand="0" w:noVBand="0"/>
      </w:tblPr>
      <w:tblGrid>
        <w:gridCol w:w="3469"/>
        <w:gridCol w:w="5957"/>
      </w:tblGrid>
      <w:tr>
        <w:trPr>
          <w:trHeight w:val="1382"/>
        </w:trPr>
        <w:tc>
          <w:tcPr>
            <w:tcW w:w="3469" w:type="dxa"/>
          </w:tcPr>
          <w:p>
            <w:pPr>
              <w:spacing w:after="0" w:line="240" w:lineRule="auto"/>
              <w:jc w:val="center"/>
              <w:rPr>
                <w:rFonts w:ascii="Times New Roman" w:eastAsia="Calibri" w:hAnsi="Times New Roman" w:cs="Times New Roman"/>
                <w:b/>
                <w:sz w:val="26"/>
                <w:szCs w:val="26"/>
                <w:lang w:val="en-US"/>
              </w:rPr>
            </w:pPr>
            <w:r>
              <w:rPr>
                <w:rFonts w:ascii="Times New Roman" w:eastAsia="Calibri" w:hAnsi="Times New Roman" w:cs="Times New Roman"/>
                <w:b/>
                <w:sz w:val="26"/>
                <w:szCs w:val="26"/>
                <w:lang w:val="en-US"/>
              </w:rPr>
              <w:t xml:space="preserve">ỦY BAN NHÂN DÂN </w:t>
            </w:r>
          </w:p>
          <w:p>
            <w:pPr>
              <w:spacing w:after="0" w:line="240" w:lineRule="auto"/>
              <w:jc w:val="center"/>
              <w:rPr>
                <w:rFonts w:ascii="Times New Roman" w:eastAsia="Calibri" w:hAnsi="Times New Roman" w:cs="Times New Roman"/>
                <w:b/>
                <w:sz w:val="26"/>
                <w:szCs w:val="26"/>
                <w:lang w:val="en-US"/>
              </w:rPr>
            </w:pPr>
            <w:r>
              <w:rPr>
                <w:rFonts w:ascii="Times New Roman" w:eastAsia="Calibri" w:hAnsi="Times New Roman" w:cs="Times New Roman"/>
                <w:b/>
                <w:sz w:val="26"/>
                <w:szCs w:val="26"/>
                <w:lang w:val="en-US"/>
              </w:rPr>
              <w:t>XÃ KỲ XUÂN</w:t>
            </w:r>
          </w:p>
          <w:p>
            <w:pPr>
              <w:spacing w:before="240" w:after="0" w:line="240" w:lineRule="auto"/>
              <w:jc w:val="center"/>
              <w:rPr>
                <w:rFonts w:ascii="Times New Roman" w:eastAsia="Calibri" w:hAnsi="Times New Roman" w:cs="Times New Roman"/>
                <w:sz w:val="26"/>
                <w:szCs w:val="26"/>
                <w:lang w:val="en-US"/>
              </w:rPr>
            </w:pPr>
            <w:r>
              <w:rPr>
                <w:rFonts w:ascii="Times New Roman" w:eastAsia="Calibri" w:hAnsi="Times New Roman" w:cs="Times New Roman"/>
                <w:noProof/>
                <w:sz w:val="26"/>
                <w:szCs w:val="26"/>
                <w:lang w:val="en-US"/>
              </w:rPr>
              <mc:AlternateContent>
                <mc:Choice Requires="wps">
                  <w:drawing>
                    <wp:anchor distT="4294967295" distB="4294967295" distL="114300" distR="114300" simplePos="0" relativeHeight="251658752" behindDoc="0" locked="0" layoutInCell="1" allowOverlap="1">
                      <wp:simplePos x="0" y="0"/>
                      <wp:positionH relativeFrom="column">
                        <wp:posOffset>626745</wp:posOffset>
                      </wp:positionH>
                      <wp:positionV relativeFrom="paragraph">
                        <wp:posOffset>9525</wp:posOffset>
                      </wp:positionV>
                      <wp:extent cx="774065" cy="0"/>
                      <wp:effectExtent l="0" t="0" r="26035" b="1905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40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0"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35pt,.75pt" to="110.3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K5HQIAADc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"/>
                  </w:pict>
                </mc:Fallback>
              </mc:AlternateContent>
            </w:r>
            <w:r>
              <w:rPr>
                <w:rFonts w:ascii="Times New Roman" w:eastAsia="Calibri" w:hAnsi="Times New Roman" w:cs="Times New Roman"/>
                <w:sz w:val="26"/>
                <w:szCs w:val="26"/>
                <w:lang w:val="en-US"/>
              </w:rPr>
              <w:t>Số: 337 /TB-UBND</w:t>
            </w:r>
          </w:p>
        </w:tc>
        <w:tc>
          <w:tcPr>
            <w:tcW w:w="5957" w:type="dxa"/>
          </w:tcPr>
          <w:p>
            <w:pPr>
              <w:keepNext/>
              <w:spacing w:after="0" w:line="240" w:lineRule="auto"/>
              <w:jc w:val="center"/>
              <w:outlineLvl w:val="1"/>
              <w:rPr>
                <w:rFonts w:ascii="Times New Roman" w:eastAsia="Times New Roman" w:hAnsi="Times New Roman" w:cs="Times New Roman"/>
                <w:b/>
                <w:iCs/>
                <w:sz w:val="26"/>
                <w:szCs w:val="26"/>
                <w:lang w:val="en-US"/>
              </w:rPr>
            </w:pPr>
            <w:r>
              <w:rPr>
                <w:rFonts w:ascii="Times New Roman" w:eastAsia="Times New Roman" w:hAnsi="Times New Roman" w:cs="Times New Roman"/>
                <w:b/>
                <w:iCs/>
                <w:sz w:val="26"/>
                <w:szCs w:val="26"/>
                <w:lang w:val="en-US"/>
              </w:rPr>
              <w:t>CỘNG HÒA XÃ HỘI CHỦ NGHĨA VIỆT NAM</w:t>
            </w:r>
          </w:p>
          <w:p>
            <w:pPr>
              <w:spacing w:after="0" w:line="240" w:lineRule="auto"/>
              <w:jc w:val="center"/>
              <w:rPr>
                <w:rFonts w:ascii="Times New Roman" w:eastAsia="Calibri" w:hAnsi="Times New Roman" w:cs="Times New Roman"/>
                <w:b/>
                <w:sz w:val="26"/>
                <w:szCs w:val="26"/>
                <w:lang w:val="en-US"/>
              </w:rPr>
            </w:pPr>
            <w:r>
              <w:rPr>
                <w:rFonts w:ascii="Times New Roman" w:eastAsia="Calibri" w:hAnsi="Times New Roman" w:cs="Times New Roman"/>
                <w:b/>
                <w:sz w:val="26"/>
                <w:szCs w:val="26"/>
                <w:lang w:val="en-US"/>
              </w:rPr>
              <w:t xml:space="preserve"> Độc lập - Tự do - Hạnh phúc</w:t>
            </w:r>
          </w:p>
          <w:p>
            <w:pPr>
              <w:spacing w:before="240" w:after="0" w:line="240" w:lineRule="auto"/>
              <w:jc w:val="center"/>
              <w:rPr>
                <w:rFonts w:ascii="Times New Roman" w:eastAsia="Calibri" w:hAnsi="Times New Roman" w:cs="Times New Roman"/>
                <w:b/>
                <w:sz w:val="28"/>
                <w:szCs w:val="28"/>
                <w:lang w:val="en-US"/>
              </w:rPr>
            </w:pPr>
            <w:r>
              <w:rPr>
                <w:rFonts w:ascii="Times New Roman" w:eastAsia="Calibri" w:hAnsi="Times New Roman" w:cs="Times New Roman"/>
                <w:b/>
                <w:noProof/>
                <w:sz w:val="28"/>
                <w:szCs w:val="28"/>
                <w:lang w:val="en-US"/>
              </w:rPr>
              <mc:AlternateContent>
                <mc:Choice Requires="wps">
                  <w:drawing>
                    <wp:anchor distT="4294967295" distB="4294967295" distL="114300" distR="114300" simplePos="0" relativeHeight="251657728" behindDoc="0" locked="0" layoutInCell="1" allowOverlap="1">
                      <wp:simplePos x="0" y="0"/>
                      <wp:positionH relativeFrom="column">
                        <wp:posOffset>857885</wp:posOffset>
                      </wp:positionH>
                      <wp:positionV relativeFrom="paragraph">
                        <wp:posOffset>32385</wp:posOffset>
                      </wp:positionV>
                      <wp:extent cx="1981200" cy="0"/>
                      <wp:effectExtent l="0" t="0" r="19050" b="1905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9"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7.55pt,2.55pt" to="223.5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l5+HQIAADg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"/>
                  </w:pict>
                </mc:Fallback>
              </mc:AlternateContent>
            </w:r>
            <w:r>
              <w:rPr>
                <w:rFonts w:ascii="Times New Roman" w:eastAsia="Calibri" w:hAnsi="Times New Roman" w:cs="Times New Roman"/>
                <w:b/>
                <w:sz w:val="28"/>
                <w:szCs w:val="28"/>
                <w:lang w:val="en-US"/>
              </w:rPr>
              <w:softHyphen/>
            </w:r>
            <w:r>
              <w:rPr>
                <w:rFonts w:ascii="Times New Roman" w:eastAsia="Calibri" w:hAnsi="Times New Roman" w:cs="Times New Roman"/>
                <w:b/>
                <w:sz w:val="28"/>
                <w:szCs w:val="28"/>
                <w:lang w:val="en-US"/>
              </w:rPr>
              <w:softHyphen/>
            </w:r>
            <w:r>
              <w:rPr>
                <w:rFonts w:ascii="Times New Roman" w:eastAsia="Calibri" w:hAnsi="Times New Roman" w:cs="Times New Roman"/>
                <w:b/>
                <w:sz w:val="28"/>
                <w:szCs w:val="28"/>
                <w:lang w:val="en-US"/>
              </w:rPr>
              <w:softHyphen/>
            </w:r>
            <w:r>
              <w:rPr>
                <w:rFonts w:ascii="Times New Roman" w:eastAsia="Calibri" w:hAnsi="Times New Roman" w:cs="Times New Roman"/>
                <w:b/>
                <w:sz w:val="28"/>
                <w:szCs w:val="28"/>
                <w:lang w:val="en-US"/>
              </w:rPr>
              <w:softHyphen/>
            </w:r>
            <w:r>
              <w:rPr>
                <w:rFonts w:ascii="Times New Roman" w:eastAsia="Calibri" w:hAnsi="Times New Roman" w:cs="Times New Roman"/>
                <w:i/>
                <w:sz w:val="28"/>
                <w:szCs w:val="28"/>
                <w:lang w:val="en-US"/>
              </w:rPr>
              <w:t>Kỳ Xuân, ngày  04  tháng  9  năm 2026</w:t>
            </w:r>
          </w:p>
        </w:tc>
      </w:tr>
    </w:tbl>
    <w:p>
      <w:pPr>
        <w:spacing w:after="0" w:line="240" w:lineRule="auto"/>
        <w:jc w:val="center"/>
        <w:rPr>
          <w:rFonts w:ascii="Times New Roman" w:eastAsia="Calibri" w:hAnsi="Times New Roman" w:cs="Times New Roman"/>
          <w:b/>
          <w:bCs/>
          <w:sz w:val="26"/>
          <w:szCs w:val="26"/>
          <w:lang w:val="en-US"/>
        </w:rPr>
      </w:pPr>
    </w:p>
    <w:p>
      <w:pPr>
        <w:spacing w:after="0" w:line="240" w:lineRule="auto"/>
        <w:jc w:val="center"/>
        <w:rPr>
          <w:rFonts w:ascii="Times New Roman" w:eastAsia="Calibri" w:hAnsi="Times New Roman" w:cs="Times New Roman"/>
          <w:b/>
          <w:bCs/>
          <w:sz w:val="28"/>
          <w:szCs w:val="28"/>
          <w:lang w:val="en-US"/>
        </w:rPr>
      </w:pPr>
      <w:r>
        <w:rPr>
          <w:rFonts w:ascii="Times New Roman" w:eastAsia="Calibri" w:hAnsi="Times New Roman" w:cs="Times New Roman"/>
          <w:b/>
          <w:bCs/>
          <w:sz w:val="28"/>
          <w:szCs w:val="28"/>
          <w:lang w:val="en-US"/>
        </w:rPr>
        <w:t xml:space="preserve">THÔNG BÁO </w:t>
      </w:r>
    </w:p>
    <w:p>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lang w:val="en-US"/>
        </w:rPr>
        <w:t xml:space="preserve">Về việc niêm yết danh sách công khai quá trình sử dụng và nguồn gốc sử dụng đất của 28 thửa đất trái thẩm quyền </w:t>
      </w:r>
      <w:r>
        <w:rPr>
          <w:rFonts w:ascii="Times New Roman" w:eastAsia="Calibri" w:hAnsi="Times New Roman" w:cs="Times New Roman"/>
          <w:b/>
          <w:bCs/>
          <w:sz w:val="28"/>
          <w:szCs w:val="28"/>
        </w:rPr>
        <w:t>trên địa bàn xã Kỳ Xuân</w:t>
      </w:r>
    </w:p>
    <w:p>
      <w:pPr>
        <w:spacing w:before="120" w:after="0" w:line="259" w:lineRule="auto"/>
        <w:jc w:val="center"/>
        <w:rPr>
          <w:rFonts w:ascii="Times New Roman" w:eastAsia="Calibri" w:hAnsi="Times New Roman" w:cs="Times New Roman"/>
          <w:b/>
          <w:sz w:val="28"/>
          <w:szCs w:val="28"/>
          <w:lang w:val="en-US"/>
        </w:rPr>
      </w:pPr>
      <w:r>
        <w:rPr>
          <w:rFonts w:ascii="Times New Roman" w:eastAsia="Calibri" w:hAnsi="Times New Roman" w:cs="Times New Roman"/>
          <w:b/>
          <w:noProof/>
          <w:sz w:val="28"/>
          <w:szCs w:val="28"/>
          <w:lang w:val="en-US"/>
        </w:rPr>
        <mc:AlternateContent>
          <mc:Choice Requires="wps">
            <w:drawing>
              <wp:anchor distT="0" distB="0" distL="114300" distR="114300" simplePos="0" relativeHeight="251661312" behindDoc="0" locked="0" layoutInCell="1" allowOverlap="1">
                <wp:simplePos x="0" y="0"/>
                <wp:positionH relativeFrom="column">
                  <wp:posOffset>2124710</wp:posOffset>
                </wp:positionH>
                <wp:positionV relativeFrom="paragraph">
                  <wp:posOffset>26670</wp:posOffset>
                </wp:positionV>
                <wp:extent cx="1502410" cy="0"/>
                <wp:effectExtent l="10160" t="7620" r="11430" b="1143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24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167.3pt;margin-top:2.1pt;width:118.3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"/>
            </w:pict>
          </mc:Fallback>
        </mc:AlternateContent>
      </w:r>
    </w:p>
    <w:p>
      <w:pPr>
        <w:spacing w:after="0" w:line="240" w:lineRule="auto"/>
        <w:jc w:val="center"/>
        <w:rPr>
          <w:rFonts w:ascii="Times New Roman" w:eastAsia="Calibri" w:hAnsi="Times New Roman" w:cs="Times New Roman"/>
          <w:sz w:val="2"/>
          <w:szCs w:val="28"/>
          <w:lang w:val="en-US"/>
        </w:rPr>
      </w:pPr>
    </w:p>
    <w:p>
      <w:pPr>
        <w:spacing w:after="0" w:line="240" w:lineRule="auto"/>
        <w:ind w:right="-142" w:firstLine="720"/>
        <w:jc w:val="both"/>
        <w:rPr>
          <w:rFonts w:ascii="Times New Roman" w:eastAsia="Calibri" w:hAnsi="Times New Roman" w:cs="Times New Roman"/>
          <w:bCs/>
          <w:sz w:val="2"/>
          <w:szCs w:val="28"/>
          <w:lang w:val="en-US"/>
        </w:rPr>
      </w:pPr>
    </w:p>
    <w:p>
      <w:pPr>
        <w:spacing w:before="60" w:after="60" w:line="300" w:lineRule="auto"/>
        <w:ind w:firstLine="720"/>
        <w:jc w:val="both"/>
        <w:rPr>
          <w:rFonts w:ascii="Times New Roman" w:eastAsia="Calibri" w:hAnsi="Times New Roman" w:cs="Times New Roman"/>
          <w:sz w:val="28"/>
          <w:szCs w:val="28"/>
          <w:lang w:val="en-US"/>
        </w:rPr>
      </w:pPr>
      <w:r>
        <w:rPr>
          <w:rFonts w:ascii="Times New Roman" w:eastAsia="Calibri" w:hAnsi="Times New Roman" w:cs="Times New Roman"/>
          <w:sz w:val="28"/>
          <w:szCs w:val="28"/>
        </w:rPr>
        <w:t xml:space="preserve">Căn cứ Luật đất đai năm 2024; </w:t>
      </w:r>
    </w:p>
    <w:p>
      <w:pPr>
        <w:spacing w:before="60" w:after="60" w:line="300" w:lineRule="auto"/>
        <w:ind w:firstLine="720"/>
        <w:jc w:val="both"/>
        <w:rPr>
          <w:rFonts w:ascii="Times New Roman" w:eastAsia="Calibri" w:hAnsi="Times New Roman" w:cs="Times New Roman"/>
          <w:sz w:val="28"/>
          <w:szCs w:val="28"/>
          <w:lang w:val="en-US"/>
        </w:rPr>
      </w:pPr>
      <w:r>
        <w:rPr>
          <w:rFonts w:ascii="Times New Roman" w:eastAsia="Calibri" w:hAnsi="Times New Roman" w:cs="Times New Roman"/>
          <w:sz w:val="28"/>
          <w:szCs w:val="28"/>
        </w:rPr>
        <w:t xml:space="preserve">Căn cứ các Nghị định của Chính phủ: số 102/2024/NĐ-CP ngày 30/7/2024 quy định chi tiết thi hành một số điều của Luật Đất đai; số 151/2025/NĐ-CP, ngày 12/6/2025 về quy định về phân định thẩm quyền của chính quyền địa phương 02 cấp, phân quyền, phân cấp trong lĩnh vực đất đai; </w:t>
      </w:r>
    </w:p>
    <w:p>
      <w:pPr>
        <w:spacing w:before="60" w:after="60" w:line="300" w:lineRule="auto"/>
        <w:ind w:firstLine="720"/>
        <w:jc w:val="both"/>
        <w:rPr>
          <w:rFonts w:ascii="Times New Roman" w:eastAsia="Calibri" w:hAnsi="Times New Roman" w:cs="Times New Roman"/>
          <w:sz w:val="28"/>
          <w:szCs w:val="28"/>
          <w:lang w:val="en-US"/>
        </w:rPr>
      </w:pPr>
      <w:r>
        <w:rPr>
          <w:rFonts w:ascii="Times New Roman" w:eastAsia="Calibri" w:hAnsi="Times New Roman" w:cs="Times New Roman"/>
          <w:sz w:val="28"/>
          <w:szCs w:val="28"/>
        </w:rPr>
        <w:t xml:space="preserve">Căn cứ các Quyết định của UBND tỉnh </w:t>
      </w:r>
      <w:r>
        <w:rPr>
          <w:rFonts w:ascii="Times New Roman" w:eastAsia="Calibri" w:hAnsi="Times New Roman" w:cs="Times New Roman"/>
          <w:sz w:val="28"/>
          <w:szCs w:val="28"/>
          <w:lang w:val="en-US"/>
        </w:rPr>
        <w:t xml:space="preserve">Hà Tĩnh: </w:t>
      </w:r>
      <w:r>
        <w:rPr>
          <w:rFonts w:ascii="Times New Roman" w:hAnsi="Times New Roman" w:cs="Times New Roman"/>
          <w:iCs/>
          <w:sz w:val="28"/>
          <w:szCs w:val="28"/>
          <w:lang w:val="en-US"/>
        </w:rPr>
        <w:t>S</w:t>
      </w:r>
      <w:r>
        <w:rPr>
          <w:rFonts w:ascii="Times New Roman" w:hAnsi="Times New Roman" w:cs="Times New Roman"/>
          <w:iCs/>
          <w:sz w:val="28"/>
          <w:szCs w:val="28"/>
        </w:rPr>
        <w:t>ố 1918/2026/QĐ-UBND ngày 29/07/2026 của UBND tỉnh về việc công bố danh mục quy trình nội bộ thủ tục hành chính mới lĩnh vực Đất đai thuộc phạm vi chức năng quản lý của ngành Nông nghiệp và Môi trường áp dụng tại UBND cấp xã trên địa bàn tỉnh Hà Tĩnh</w:t>
      </w:r>
      <w:r>
        <w:rPr>
          <w:rFonts w:ascii="Times New Roman" w:eastAsia="Calibri" w:hAnsi="Times New Roman" w:cs="Times New Roman"/>
          <w:sz w:val="28"/>
          <w:szCs w:val="28"/>
        </w:rPr>
        <w:t>; số 43/2025/QĐ</w:t>
      </w:r>
      <w:r>
        <w:rPr>
          <w:rFonts w:ascii="Times New Roman" w:eastAsia="Calibri" w:hAnsi="Times New Roman" w:cs="Times New Roman"/>
          <w:sz w:val="28"/>
          <w:szCs w:val="28"/>
          <w:lang w:val="en-US"/>
        </w:rPr>
        <w:t>-</w:t>
      </w:r>
      <w:r>
        <w:rPr>
          <w:rFonts w:ascii="Times New Roman" w:eastAsia="Calibri" w:hAnsi="Times New Roman" w:cs="Times New Roman"/>
          <w:sz w:val="28"/>
          <w:szCs w:val="28"/>
        </w:rPr>
        <w:t>UBND ngày 24/7/2025 về việc Sửa đổi, bổ sung quy định ban hành kèm theo các Quyết định quy định chi tiết thi hành Luật Đất đai;</w:t>
      </w:r>
      <w:r>
        <w:rPr>
          <w:rFonts w:ascii="Times New Roman" w:eastAsia="Times New Roman" w:hAnsi="Times New Roman" w:cs="Times New Roman"/>
          <w:spacing w:val="-4"/>
          <w:sz w:val="28"/>
          <w:szCs w:val="28"/>
        </w:rPr>
        <w:t xml:space="preserve"> số 28/2026/QĐ-UBND ngày 24/4/2026 </w:t>
      </w:r>
      <w:r>
        <w:rPr>
          <w:rFonts w:ascii="Times New Roman" w:eastAsia="Times New Roman" w:hAnsi="Times New Roman" w:cs="Times New Roman"/>
          <w:bCs/>
          <w:color w:val="000000"/>
          <w:spacing w:val="-4"/>
          <w:sz w:val="28"/>
          <w:szCs w:val="28"/>
        </w:rPr>
        <w:t>Quy định chi tiết một số Điều tại Nghị quyết số 254/2025/QH15 của Quốc hội, Nghị định số 49/2026/NĐ-CP ngày 31/01/2026 của Chính phủ và sửa đổi, bổ sung một số Điều tại các Quyết định của Ủy ban nhân dân tỉnh Hà Tĩnh</w:t>
      </w:r>
      <w:r>
        <w:rPr>
          <w:rFonts w:ascii="Times New Roman" w:eastAsia="Times New Roman" w:hAnsi="Times New Roman" w:cs="Times New Roman"/>
          <w:bCs/>
          <w:color w:val="000000"/>
          <w:sz w:val="28"/>
          <w:szCs w:val="28"/>
        </w:rPr>
        <w:t>;</w:t>
      </w:r>
      <w:r>
        <w:rPr>
          <w:rFonts w:ascii="Times New Roman" w:eastAsia="Times New Roman" w:hAnsi="Times New Roman" w:cs="Times New Roman"/>
          <w:bCs/>
          <w:color w:val="000000"/>
          <w:sz w:val="28"/>
          <w:szCs w:val="28"/>
          <w:lang w:val="en-US"/>
        </w:rPr>
        <w:t xml:space="preserve"> </w:t>
      </w:r>
      <w:r>
        <w:rPr>
          <w:rFonts w:ascii="Times New Roman" w:hAnsi="Times New Roman" w:cs="Times New Roman"/>
          <w:iCs/>
          <w:sz w:val="28"/>
          <w:szCs w:val="28"/>
          <w:lang w:val="en-US"/>
        </w:rPr>
        <w:t>S</w:t>
      </w:r>
      <w:r>
        <w:rPr>
          <w:rFonts w:ascii="Times New Roman" w:hAnsi="Times New Roman" w:cs="Times New Roman"/>
          <w:iCs/>
          <w:sz w:val="28"/>
          <w:szCs w:val="28"/>
        </w:rPr>
        <w:t>ố 48/2026/QĐ-UBND ngày 06/07/2026 của UBND tỉnh về việc Ban hành quy định trình tự, thủ tục hành chính về đất đai trên địa bàn tỉnh Hà Tĩnh</w:t>
      </w:r>
      <w:r>
        <w:rPr>
          <w:rFonts w:ascii="Times New Roman" w:hAnsi="Times New Roman" w:cs="Times New Roman"/>
          <w:iCs/>
          <w:sz w:val="28"/>
          <w:szCs w:val="28"/>
          <w:lang w:val="en-US"/>
        </w:rPr>
        <w:t>;</w:t>
      </w:r>
    </w:p>
    <w:p>
      <w:pPr>
        <w:spacing w:before="60" w:after="0" w:line="300" w:lineRule="auto"/>
        <w:ind w:firstLine="720"/>
        <w:jc w:val="both"/>
        <w:rPr>
          <w:rFonts w:ascii="Times New Roman" w:eastAsia="Calibri" w:hAnsi="Times New Roman" w:cs="Times New Roman"/>
          <w:spacing w:val="-8"/>
          <w:sz w:val="28"/>
          <w:szCs w:val="28"/>
          <w:lang w:val="pt-BR"/>
        </w:rPr>
      </w:pPr>
      <w:r>
        <w:rPr>
          <w:rFonts w:ascii="Times New Roman" w:eastAsia="Calibri" w:hAnsi="Times New Roman" w:cs="Times New Roman"/>
          <w:spacing w:val="-8"/>
          <w:sz w:val="28"/>
          <w:szCs w:val="28"/>
          <w:lang w:val="pt-BR"/>
        </w:rPr>
        <w:t>Căn cứ Kết luận thanh tra số 1178/KL-UBND ngày 28/10/2022; số 1179/KL-UBND ngày 30/12/2022; số 1216/KL-UBND ngày 30/12/2022 của UBND huyện Kỳ Anh trước khi sắp xếp về việc xử lý các trường hợp giao đất trái thẩm quyền;</w:t>
      </w:r>
    </w:p>
    <w:p>
      <w:pPr>
        <w:spacing w:before="60" w:after="60" w:line="300" w:lineRule="auto"/>
        <w:ind w:firstLine="720"/>
        <w:jc w:val="both"/>
        <w:rPr>
          <w:rFonts w:ascii="Times New Roman" w:eastAsia="Calibri" w:hAnsi="Times New Roman" w:cs="Times New Roman"/>
          <w:sz w:val="28"/>
          <w:szCs w:val="28"/>
          <w:lang w:val="pt-BR"/>
        </w:rPr>
      </w:pPr>
      <w:r>
        <w:rPr>
          <w:rFonts w:ascii="Times New Roman" w:eastAsia="Calibri" w:hAnsi="Times New Roman" w:cs="Times New Roman"/>
          <w:iCs/>
          <w:sz w:val="28"/>
          <w:szCs w:val="28"/>
          <w:lang w:val="pt-BR"/>
        </w:rPr>
        <w:t>Xét hồ sơ đăng ký đất đai, cấp giấy chứng nhận quyền sử dụng đất lần đầu của các</w:t>
      </w:r>
      <w:r>
        <w:rPr>
          <w:rFonts w:ascii="Times New Roman" w:eastAsia="Calibri" w:hAnsi="Times New Roman" w:cs="Times New Roman"/>
          <w:iCs/>
          <w:sz w:val="28"/>
          <w:szCs w:val="28"/>
        </w:rPr>
        <w:t xml:space="preserve"> hộ dân</w:t>
      </w:r>
      <w:r>
        <w:rPr>
          <w:rFonts w:ascii="Times New Roman" w:eastAsia="Calibri" w:hAnsi="Times New Roman" w:cs="Times New Roman"/>
          <w:iCs/>
          <w:sz w:val="28"/>
          <w:szCs w:val="28"/>
          <w:lang w:val="pt-BR"/>
        </w:rPr>
        <w:t xml:space="preserve"> xã Kỳ Xuân, tỉnh Hà Tĩnh; </w:t>
      </w:r>
    </w:p>
    <w:p>
      <w:pPr>
        <w:spacing w:before="60" w:after="60" w:line="300" w:lineRule="auto"/>
        <w:ind w:firstLine="720"/>
        <w:jc w:val="both"/>
        <w:rPr>
          <w:rFonts w:ascii="Times New Roman" w:eastAsia="Calibri" w:hAnsi="Times New Roman" w:cs="Times New Roman"/>
          <w:sz w:val="28"/>
          <w:szCs w:val="28"/>
          <w:lang w:val="pt-BR"/>
        </w:rPr>
      </w:pPr>
      <w:r>
        <w:rPr>
          <w:rFonts w:ascii="Times New Roman" w:eastAsia="Calibri" w:hAnsi="Times New Roman" w:cs="Times New Roman"/>
          <w:sz w:val="28"/>
          <w:szCs w:val="28"/>
          <w:lang w:val="pt-BR"/>
        </w:rPr>
        <w:t>Sau khi xem xét hồ sơ, kiểm tra thực địa, họp các hộ dân thuộc các trường hợp giao đất trái thẩm quyền thống nhất chủ trương về cấp giấy chứng nhận, phối hợp với đơn vị đo đạc chỉnh lý lại diện tích; Ủy ban nhân dân xã Kỳ Xuân tổ chức công khai niêm yết danh sách quá trình sử dụng đất của các hộ thuộc đối tượng giao đất không đúng thẩm quyền như sau:</w:t>
      </w:r>
    </w:p>
    <w:p>
      <w:pPr>
        <w:spacing w:before="60" w:after="60" w:line="300" w:lineRule="auto"/>
        <w:ind w:firstLine="720"/>
        <w:jc w:val="both"/>
        <w:rPr>
          <w:rFonts w:ascii="Times New Roman" w:eastAsia="Calibri" w:hAnsi="Times New Roman" w:cs="Times New Roman"/>
          <w:sz w:val="28"/>
          <w:szCs w:val="28"/>
          <w:lang w:val="en-US"/>
        </w:rPr>
      </w:pPr>
      <w:r>
        <w:rPr>
          <w:rFonts w:ascii="Times New Roman" w:eastAsia="Calibri" w:hAnsi="Times New Roman" w:cs="Times New Roman"/>
          <w:b/>
          <w:sz w:val="28"/>
          <w:szCs w:val="28"/>
        </w:rPr>
        <w:lastRenderedPageBreak/>
        <w:t>1. Địa điểm niêm yết:</w:t>
      </w:r>
      <w:r>
        <w:rPr>
          <w:rFonts w:ascii="Times New Roman" w:eastAsia="Calibri" w:hAnsi="Times New Roman" w:cs="Times New Roman"/>
          <w:bCs/>
          <w:sz w:val="28"/>
          <w:szCs w:val="28"/>
        </w:rPr>
        <w:t xml:space="preserve"> tại Trụ sở Ủy ban nhân dân xã, Nhà văn hóa </w:t>
      </w:r>
      <w:r>
        <w:rPr>
          <w:rFonts w:ascii="Times New Roman" w:eastAsia="Calibri" w:hAnsi="Times New Roman" w:cs="Times New Roman"/>
          <w:bCs/>
          <w:sz w:val="28"/>
          <w:szCs w:val="28"/>
          <w:lang w:val="en-US"/>
        </w:rPr>
        <w:t>các thôn, xã Kỳ Xuân.</w:t>
      </w:r>
    </w:p>
    <w:p>
      <w:pPr>
        <w:spacing w:before="60" w:after="60" w:line="300" w:lineRule="auto"/>
        <w:ind w:firstLine="720"/>
        <w:jc w:val="both"/>
        <w:rPr>
          <w:rFonts w:ascii="Times New Roman" w:eastAsia="Calibri" w:hAnsi="Times New Roman" w:cs="Times New Roman"/>
          <w:b/>
          <w:sz w:val="28"/>
          <w:szCs w:val="28"/>
          <w:lang w:val="en-US"/>
        </w:rPr>
      </w:pPr>
      <w:r>
        <w:rPr>
          <w:rFonts w:ascii="Times New Roman" w:eastAsia="Calibri" w:hAnsi="Times New Roman" w:cs="Times New Roman"/>
          <w:b/>
          <w:sz w:val="28"/>
          <w:szCs w:val="28"/>
        </w:rPr>
        <w:t xml:space="preserve">2. Danh sách niêm yết: </w:t>
      </w:r>
      <w:bookmarkStart w:id="0" w:name="_GoBack"/>
      <w:bookmarkEnd w:id="0"/>
      <w:r>
        <w:rPr>
          <w:rFonts w:ascii="Times New Roman" w:eastAsia="Calibri" w:hAnsi="Times New Roman" w:cs="Times New Roman"/>
          <w:bCs/>
          <w:sz w:val="28"/>
          <w:szCs w:val="28"/>
        </w:rPr>
        <w:t>Danh sách chi tiết gửi kèm theo</w:t>
      </w:r>
      <w:r>
        <w:rPr>
          <w:rFonts w:ascii="Times New Roman" w:eastAsia="Calibri" w:hAnsi="Times New Roman" w:cs="Times New Roman"/>
          <w:bCs/>
          <w:sz w:val="28"/>
          <w:szCs w:val="28"/>
          <w:lang w:val="en-US"/>
        </w:rPr>
        <w:t>.</w:t>
      </w:r>
    </w:p>
    <w:p>
      <w:pPr>
        <w:spacing w:before="60" w:after="60" w:line="300" w:lineRule="auto"/>
        <w:ind w:firstLine="720"/>
        <w:jc w:val="both"/>
        <w:rPr>
          <w:rFonts w:ascii="Times New Roman" w:eastAsia="Calibri" w:hAnsi="Times New Roman" w:cs="Times New Roman"/>
          <w:bCs/>
          <w:sz w:val="28"/>
          <w:szCs w:val="28"/>
          <w:lang w:val="pt-BR"/>
        </w:rPr>
      </w:pPr>
      <w:r>
        <w:rPr>
          <w:rFonts w:ascii="Times New Roman" w:eastAsia="Calibri" w:hAnsi="Times New Roman" w:cs="Times New Roman"/>
          <w:b/>
          <w:sz w:val="28"/>
          <w:szCs w:val="28"/>
          <w:lang w:val="pt-BR"/>
        </w:rPr>
        <w:t>3. Thời gian niêm yết:</w:t>
      </w:r>
      <w:r>
        <w:rPr>
          <w:rFonts w:ascii="Times New Roman" w:eastAsia="Calibri" w:hAnsi="Times New Roman" w:cs="Times New Roman"/>
          <w:bCs/>
          <w:sz w:val="28"/>
          <w:szCs w:val="28"/>
          <w:lang w:val="pt-BR"/>
        </w:rPr>
        <w:t xml:space="preserve"> 15 ngày làm việc, kể từ ngày 04/9/2026 đến hết ngày 19/9/2026.</w:t>
      </w:r>
    </w:p>
    <w:p>
      <w:pPr>
        <w:spacing w:before="60" w:after="60" w:line="300" w:lineRule="auto"/>
        <w:ind w:firstLine="720"/>
        <w:jc w:val="both"/>
        <w:rPr>
          <w:rFonts w:ascii="Times New Roman" w:eastAsia="Calibri" w:hAnsi="Times New Roman" w:cs="Times New Roman"/>
          <w:bCs/>
          <w:sz w:val="28"/>
          <w:szCs w:val="28"/>
          <w:lang w:val="pt-BR"/>
        </w:rPr>
      </w:pPr>
      <w:r>
        <w:rPr>
          <w:rFonts w:ascii="Times New Roman" w:eastAsia="Calibri" w:hAnsi="Times New Roman" w:cs="Times New Roman"/>
          <w:bCs/>
          <w:sz w:val="28"/>
          <w:szCs w:val="28"/>
          <w:lang w:val="pt-BR"/>
        </w:rPr>
        <w:t>Trong thời gian niêm yết, đề nghị các tổ chức, cá nhân theo dõi nếu có ý kiến phản ánh, kiến nghị thì gửi bằng văn bản về UBND xã Kỳ Xuân (</w:t>
      </w:r>
      <w:r>
        <w:rPr>
          <w:rFonts w:ascii="Times New Roman" w:eastAsia="Calibri" w:hAnsi="Times New Roman" w:cs="Times New Roman"/>
          <w:bCs/>
          <w:i/>
          <w:iCs/>
          <w:sz w:val="28"/>
          <w:szCs w:val="28"/>
          <w:lang w:val="pt-BR"/>
        </w:rPr>
        <w:t>qua ông Nguyễn Thanh Lam, số điện thoại 0977.923.229 công chức phòng Kinh tế</w:t>
      </w:r>
      <w:r>
        <w:rPr>
          <w:rFonts w:ascii="Times New Roman" w:eastAsia="Calibri" w:hAnsi="Times New Roman" w:cs="Times New Roman"/>
          <w:bCs/>
          <w:sz w:val="28"/>
          <w:szCs w:val="28"/>
          <w:lang w:val="pt-BR"/>
        </w:rPr>
        <w:t>) để xem xét giải quyết. Nếu không có ý kiến, kiến nghị thì sau khi kết thúc công khai, Ủy ban nhân dân xã Kỳ Xuân sẽ hoàn thiện hồ sơ, cấp giấy chứng nhận quyền sử dụng đất cho các</w:t>
      </w:r>
      <w:r>
        <w:rPr>
          <w:rFonts w:ascii="Times New Roman" w:eastAsia="Calibri" w:hAnsi="Times New Roman" w:cs="Times New Roman"/>
          <w:bCs/>
          <w:sz w:val="28"/>
          <w:szCs w:val="28"/>
        </w:rPr>
        <w:t xml:space="preserve"> hộ dân</w:t>
      </w:r>
      <w:r>
        <w:rPr>
          <w:rFonts w:ascii="Times New Roman" w:eastAsia="Calibri" w:hAnsi="Times New Roman" w:cs="Times New Roman"/>
          <w:bCs/>
          <w:sz w:val="28"/>
          <w:szCs w:val="28"/>
          <w:lang w:val="pt-BR"/>
        </w:rPr>
        <w:t xml:space="preserve"> theo quy định./.</w:t>
      </w:r>
    </w:p>
    <w:p>
      <w:pPr>
        <w:spacing w:before="60" w:after="60" w:line="264" w:lineRule="auto"/>
        <w:ind w:firstLine="720"/>
        <w:jc w:val="both"/>
        <w:rPr>
          <w:rFonts w:ascii="Times New Roman" w:eastAsia="Calibri" w:hAnsi="Times New Roman" w:cs="Times New Roman"/>
          <w:bCs/>
          <w:sz w:val="12"/>
          <w:szCs w:val="12"/>
          <w:lang w:val="pt-BR"/>
        </w:rPr>
      </w:pPr>
    </w:p>
    <w:tbl>
      <w:tblPr>
        <w:tblW w:w="5000" w:type="pct"/>
        <w:tblLook w:val="0000" w:firstRow="0" w:lastRow="0" w:firstColumn="0" w:lastColumn="0" w:noHBand="0" w:noVBand="0"/>
      </w:tblPr>
      <w:tblGrid>
        <w:gridCol w:w="5392"/>
        <w:gridCol w:w="4009"/>
      </w:tblGrid>
      <w:tr>
        <w:tc>
          <w:tcPr>
            <w:tcW w:w="2868" w:type="pct"/>
          </w:tcPr>
          <w:p>
            <w:pPr>
              <w:spacing w:after="0" w:line="240" w:lineRule="auto"/>
              <w:jc w:val="both"/>
              <w:rPr>
                <w:rFonts w:ascii="Times New Roman" w:eastAsia="Calibri" w:hAnsi="Times New Roman" w:cs="Times New Roman"/>
                <w:b/>
                <w:i/>
                <w:lang w:val="sv-SE" w:eastAsia="vi-VN"/>
              </w:rPr>
            </w:pPr>
            <w:r>
              <w:rPr>
                <w:rFonts w:ascii="Times New Roman" w:eastAsia="Calibri" w:hAnsi="Times New Roman" w:cs="Times New Roman"/>
                <w:b/>
                <w:i/>
                <w:lang w:val="sv-SE" w:eastAsia="vi-VN"/>
              </w:rPr>
              <w:t>Nơi nhận:</w:t>
            </w:r>
          </w:p>
          <w:p>
            <w:pPr>
              <w:spacing w:after="0" w:line="240" w:lineRule="auto"/>
              <w:jc w:val="both"/>
              <w:rPr>
                <w:rFonts w:ascii="Times New Roman" w:eastAsia="Calibri" w:hAnsi="Times New Roman" w:cs="Times New Roman"/>
                <w:bCs/>
                <w:lang w:val="sv-SE" w:eastAsia="vi-VN"/>
              </w:rPr>
            </w:pPr>
            <w:r>
              <w:rPr>
                <w:rFonts w:ascii="Times New Roman" w:eastAsia="Calibri" w:hAnsi="Times New Roman" w:cs="Times New Roman"/>
                <w:bCs/>
                <w:lang w:val="sv-SE" w:eastAsia="vi-VN"/>
              </w:rPr>
              <w:t>- Thường trực HĐND xã;</w:t>
            </w:r>
          </w:p>
          <w:p>
            <w:pPr>
              <w:spacing w:after="0" w:line="240" w:lineRule="auto"/>
              <w:jc w:val="both"/>
              <w:rPr>
                <w:rFonts w:ascii="Times New Roman" w:eastAsia="Calibri" w:hAnsi="Times New Roman" w:cs="Times New Roman"/>
                <w:lang w:val="sv-SE" w:eastAsia="vi-VN"/>
              </w:rPr>
            </w:pPr>
            <w:r>
              <w:rPr>
                <w:rFonts w:ascii="Times New Roman" w:eastAsia="Calibri" w:hAnsi="Times New Roman" w:cs="Times New Roman"/>
                <w:lang w:val="sv-SE" w:eastAsia="vi-VN"/>
              </w:rPr>
              <w:t>- Lãnh đạo UBND xã;</w:t>
            </w:r>
          </w:p>
          <w:p>
            <w:pPr>
              <w:spacing w:after="0" w:line="240" w:lineRule="auto"/>
              <w:jc w:val="both"/>
              <w:rPr>
                <w:rFonts w:ascii="Times New Roman" w:eastAsia="Calibri" w:hAnsi="Times New Roman" w:cs="Times New Roman"/>
                <w:lang w:val="sv-SE" w:eastAsia="vi-VN"/>
              </w:rPr>
            </w:pPr>
            <w:r>
              <w:rPr>
                <w:rFonts w:ascii="Times New Roman" w:eastAsia="Calibri" w:hAnsi="Times New Roman" w:cs="Times New Roman"/>
                <w:lang w:val="sv-SE" w:eastAsia="vi-VN"/>
              </w:rPr>
              <w:t>- UBMTTQVN xã;</w:t>
            </w:r>
          </w:p>
          <w:p>
            <w:pPr>
              <w:spacing w:after="0" w:line="240" w:lineRule="auto"/>
              <w:jc w:val="both"/>
              <w:rPr>
                <w:rFonts w:ascii="Times New Roman" w:eastAsia="Calibri" w:hAnsi="Times New Roman" w:cs="Times New Roman"/>
                <w:lang w:val="sv-SE" w:eastAsia="vi-VN"/>
              </w:rPr>
            </w:pPr>
            <w:r>
              <w:rPr>
                <w:rFonts w:ascii="Times New Roman" w:eastAsia="Calibri" w:hAnsi="Times New Roman" w:cs="Times New Roman"/>
                <w:lang w:val="sv-SE" w:eastAsia="vi-VN"/>
              </w:rPr>
              <w:t>- Các Phòng, VP;</w:t>
            </w:r>
          </w:p>
          <w:p>
            <w:pPr>
              <w:spacing w:after="0" w:line="240" w:lineRule="auto"/>
              <w:jc w:val="both"/>
              <w:rPr>
                <w:rFonts w:ascii="Times New Roman" w:eastAsia="Calibri" w:hAnsi="Times New Roman" w:cs="Times New Roman"/>
                <w:lang w:val="sv-SE" w:eastAsia="vi-VN"/>
              </w:rPr>
            </w:pPr>
            <w:r>
              <w:rPr>
                <w:rFonts w:ascii="Times New Roman" w:eastAsia="Calibri" w:hAnsi="Times New Roman" w:cs="Times New Roman"/>
                <w:lang w:val="sv-SE" w:eastAsia="vi-VN"/>
              </w:rPr>
              <w:t>- Chi ủy, BCS các thôn;</w:t>
            </w:r>
          </w:p>
          <w:p>
            <w:pPr>
              <w:spacing w:after="0" w:line="240" w:lineRule="auto"/>
              <w:jc w:val="both"/>
              <w:rPr>
                <w:rFonts w:ascii="Times New Roman" w:eastAsia="Calibri" w:hAnsi="Times New Roman" w:cs="Times New Roman"/>
                <w:sz w:val="28"/>
                <w:szCs w:val="28"/>
                <w:lang w:val="sv-SE" w:eastAsia="vi-VN"/>
              </w:rPr>
            </w:pPr>
            <w:r>
              <w:rPr>
                <w:rFonts w:ascii="Times New Roman" w:eastAsia="Calibri" w:hAnsi="Times New Roman" w:cs="Times New Roman"/>
                <w:lang w:val="sv-SE" w:eastAsia="vi-VN"/>
              </w:rPr>
              <w:t>- Lưu</w:t>
            </w:r>
            <w:r>
              <w:rPr>
                <w:rFonts w:ascii="Times New Roman" w:eastAsia="Calibri" w:hAnsi="Times New Roman" w:cs="Times New Roman"/>
                <w:lang w:val="en-US" w:eastAsia="vi-VN"/>
              </w:rPr>
              <w:t>:</w:t>
            </w:r>
            <w:r>
              <w:rPr>
                <w:rFonts w:ascii="Times New Roman" w:eastAsia="Calibri" w:hAnsi="Times New Roman" w:cs="Times New Roman"/>
                <w:lang w:val="sv-SE" w:eastAsia="vi-VN"/>
              </w:rPr>
              <w:t xml:space="preserve"> VT.KT.</w:t>
            </w:r>
          </w:p>
        </w:tc>
        <w:tc>
          <w:tcPr>
            <w:tcW w:w="2132" w:type="pct"/>
          </w:tcPr>
          <w:p>
            <w:pPr>
              <w:spacing w:after="0" w:line="240" w:lineRule="auto"/>
              <w:jc w:val="center"/>
              <w:rPr>
                <w:rFonts w:ascii="Times New Roman" w:eastAsia="Calibri" w:hAnsi="Times New Roman" w:cs="Times New Roman"/>
                <w:b/>
                <w:sz w:val="26"/>
                <w:szCs w:val="28"/>
                <w:lang w:val="sv-SE" w:eastAsia="vi-VN"/>
              </w:rPr>
            </w:pPr>
            <w:r>
              <w:rPr>
                <w:rFonts w:ascii="Times New Roman" w:eastAsia="Calibri" w:hAnsi="Times New Roman" w:cs="Times New Roman"/>
                <w:b/>
                <w:sz w:val="26"/>
                <w:szCs w:val="28"/>
                <w:lang w:val="sv-SE" w:eastAsia="vi-VN"/>
              </w:rPr>
              <w:t>TM. ỦY BAN NHÂN DÂN</w:t>
            </w:r>
          </w:p>
          <w:p>
            <w:pPr>
              <w:spacing w:after="0" w:line="240" w:lineRule="auto"/>
              <w:jc w:val="center"/>
              <w:rPr>
                <w:rFonts w:ascii="Times New Roman" w:eastAsia="Calibri" w:hAnsi="Times New Roman" w:cs="Times New Roman"/>
                <w:b/>
                <w:sz w:val="26"/>
                <w:szCs w:val="28"/>
                <w:lang w:val="sv-SE" w:eastAsia="vi-VN"/>
              </w:rPr>
            </w:pPr>
            <w:r>
              <w:rPr>
                <w:rFonts w:ascii="Times New Roman" w:eastAsia="Calibri" w:hAnsi="Times New Roman" w:cs="Times New Roman"/>
                <w:b/>
                <w:sz w:val="26"/>
                <w:szCs w:val="28"/>
                <w:lang w:val="sv-SE" w:eastAsia="vi-VN"/>
              </w:rPr>
              <w:t>KT. CHỦ TỊCH</w:t>
            </w:r>
          </w:p>
          <w:p>
            <w:pPr>
              <w:spacing w:after="0" w:line="240" w:lineRule="auto"/>
              <w:jc w:val="center"/>
              <w:rPr>
                <w:rFonts w:ascii="Times New Roman" w:eastAsia="Calibri" w:hAnsi="Times New Roman" w:cs="Times New Roman"/>
                <w:b/>
                <w:sz w:val="26"/>
                <w:szCs w:val="28"/>
                <w:lang w:val="sv-SE" w:eastAsia="vi-VN"/>
              </w:rPr>
            </w:pPr>
            <w:r>
              <w:rPr>
                <w:rFonts w:ascii="Times New Roman" w:eastAsia="Calibri" w:hAnsi="Times New Roman" w:cs="Times New Roman"/>
                <w:b/>
                <w:sz w:val="26"/>
                <w:szCs w:val="28"/>
                <w:lang w:val="sv-SE" w:eastAsia="vi-VN"/>
              </w:rPr>
              <w:t>PHÓ CHỦ TỊCH</w:t>
            </w:r>
          </w:p>
          <w:p>
            <w:pPr>
              <w:spacing w:after="0" w:line="240" w:lineRule="auto"/>
              <w:jc w:val="center"/>
              <w:rPr>
                <w:rFonts w:ascii="Times New Roman" w:eastAsia="Calibri" w:hAnsi="Times New Roman" w:cs="Times New Roman"/>
                <w:b/>
                <w:sz w:val="28"/>
                <w:szCs w:val="28"/>
                <w:lang w:val="sv-SE" w:eastAsia="vi-VN"/>
              </w:rPr>
            </w:pPr>
          </w:p>
          <w:p>
            <w:pPr>
              <w:spacing w:after="0" w:line="240" w:lineRule="auto"/>
              <w:jc w:val="center"/>
              <w:rPr>
                <w:rFonts w:ascii="Times New Roman" w:eastAsia="Calibri" w:hAnsi="Times New Roman" w:cs="Times New Roman"/>
                <w:b/>
                <w:sz w:val="28"/>
                <w:szCs w:val="28"/>
                <w:lang w:val="sv-SE" w:eastAsia="vi-VN"/>
              </w:rPr>
            </w:pPr>
          </w:p>
          <w:p>
            <w:pPr>
              <w:spacing w:after="0" w:line="240" w:lineRule="auto"/>
              <w:jc w:val="center"/>
              <w:rPr>
                <w:rFonts w:ascii="Times New Roman" w:eastAsia="Calibri" w:hAnsi="Times New Roman" w:cs="Times New Roman"/>
                <w:b/>
                <w:sz w:val="28"/>
                <w:szCs w:val="28"/>
                <w:lang w:val="sv-SE" w:eastAsia="vi-VN"/>
              </w:rPr>
            </w:pPr>
          </w:p>
          <w:p>
            <w:pPr>
              <w:spacing w:after="0" w:line="240" w:lineRule="auto"/>
              <w:jc w:val="center"/>
              <w:rPr>
                <w:rFonts w:ascii="Times New Roman" w:eastAsia="Calibri" w:hAnsi="Times New Roman" w:cs="Times New Roman"/>
                <w:b/>
                <w:sz w:val="28"/>
                <w:szCs w:val="28"/>
                <w:lang w:val="en-US" w:eastAsia="vi-VN"/>
              </w:rPr>
            </w:pPr>
          </w:p>
          <w:p>
            <w:pPr>
              <w:spacing w:after="0" w:line="240" w:lineRule="auto"/>
              <w:jc w:val="center"/>
              <w:rPr>
                <w:rFonts w:ascii="Times New Roman" w:eastAsia="Calibri" w:hAnsi="Times New Roman" w:cs="Times New Roman"/>
                <w:b/>
                <w:sz w:val="28"/>
                <w:szCs w:val="28"/>
                <w:lang w:val="en-US" w:eastAsia="vi-VN"/>
              </w:rPr>
            </w:pPr>
          </w:p>
          <w:p>
            <w:pPr>
              <w:spacing w:after="0" w:line="240" w:lineRule="auto"/>
              <w:jc w:val="center"/>
              <w:rPr>
                <w:rFonts w:ascii="Times New Roman" w:eastAsia="Calibri" w:hAnsi="Times New Roman" w:cs="Times New Roman"/>
                <w:b/>
                <w:sz w:val="28"/>
                <w:szCs w:val="28"/>
                <w:lang w:eastAsia="vi-VN"/>
              </w:rPr>
            </w:pPr>
            <w:r>
              <w:rPr>
                <w:rFonts w:ascii="Times New Roman" w:eastAsia="Calibri" w:hAnsi="Times New Roman" w:cs="Times New Roman"/>
                <w:b/>
                <w:sz w:val="28"/>
                <w:szCs w:val="28"/>
                <w:lang w:val="en-US" w:eastAsia="vi-VN"/>
              </w:rPr>
              <w:t>Đặng</w:t>
            </w:r>
            <w:r>
              <w:rPr>
                <w:rFonts w:ascii="Times New Roman" w:eastAsia="Calibri" w:hAnsi="Times New Roman" w:cs="Times New Roman"/>
                <w:b/>
                <w:sz w:val="28"/>
                <w:szCs w:val="28"/>
                <w:lang w:eastAsia="vi-VN"/>
              </w:rPr>
              <w:t xml:space="preserve"> Thế Anh</w:t>
            </w:r>
          </w:p>
        </w:tc>
      </w:tr>
    </w:tbl>
    <w:p/>
    <w:sectPr>
      <w:headerReference w:type="default" r:id="rId6"/>
      <w:pgSz w:w="11907" w:h="16839" w:code="9"/>
      <w:pgMar w:top="1134" w:right="1021"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786603"/>
      <w:docPartObj>
        <w:docPartGallery w:val="Page Numbers (Top of Page)"/>
        <w:docPartUnique/>
      </w:docPartObj>
    </w:sdtPr>
    <w:sdtEndPr>
      <w:rPr>
        <w:noProof/>
      </w:rPr>
    </w:sdtEndPr>
    <w:sdtContent>
      <w:p>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pPr>
      <w:pStyle w:val="Header"/>
      <w:jc w:val="right"/>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389BF3-2AB0-4FC2-A88B-C016B1B48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240</TotalTime>
  <Pages>1</Pages>
  <Words>443</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21AK22.COM</dc:creator>
  <cp:lastModifiedBy>Administrator</cp:lastModifiedBy>
  <cp:revision>95</cp:revision>
  <cp:lastPrinted>2026-04-11T09:15:00Z</cp:lastPrinted>
  <dcterms:created xsi:type="dcterms:W3CDTF">2025-08-20T01:02:00Z</dcterms:created>
  <dcterms:modified xsi:type="dcterms:W3CDTF">2026-09-07T10:56:00Z</dcterms:modified>
</cp:coreProperties>
</file>